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7F1D4" w14:textId="77777777" w:rsidR="00E52E30" w:rsidRPr="0011581C" w:rsidRDefault="00E52E30" w:rsidP="0011581C">
      <w:pPr>
        <w:pStyle w:val="Heading1"/>
      </w:pPr>
      <w:r w:rsidRPr="0011581C">
        <w:t>TASK 1: PLANNING COMMENTARY</w:t>
      </w:r>
    </w:p>
    <w:p w14:paraId="27150EEF" w14:textId="77777777" w:rsidR="000031D4" w:rsidRPr="00AC30D6" w:rsidRDefault="000031D4" w:rsidP="000031D4">
      <w:pPr>
        <w:pStyle w:val="TPACbox"/>
        <w:spacing w:before="0"/>
        <w:ind w:left="0"/>
        <w:rPr>
          <w:rFonts w:ascii="Arial Narrow" w:hAnsi="Arial Narrow"/>
          <w:b/>
          <w:sz w:val="20"/>
        </w:rPr>
      </w:pPr>
      <w:r w:rsidRPr="00AC30D6">
        <w:rPr>
          <w:rFonts w:ascii="Arial Narrow" w:hAnsi="Arial Narrow"/>
          <w:sz w:val="20"/>
        </w:rPr>
        <w:t>Respond to the prompts below (</w:t>
      </w:r>
      <w:r w:rsidRPr="00AC30D6">
        <w:rPr>
          <w:rFonts w:ascii="Arial Narrow" w:hAnsi="Arial Narrow"/>
          <w:b/>
          <w:sz w:val="20"/>
        </w:rPr>
        <w:t xml:space="preserve">no more than </w:t>
      </w:r>
      <w:r w:rsidRPr="00AC30D6">
        <w:rPr>
          <w:rFonts w:ascii="Arial Narrow" w:hAnsi="Arial Narrow"/>
          <w:b/>
          <w:sz w:val="20"/>
        </w:rPr>
        <w:fldChar w:fldCharType="begin"/>
      </w:r>
      <w:r w:rsidRPr="00AC30D6">
        <w:rPr>
          <w:rFonts w:ascii="Arial Narrow" w:hAnsi="Arial Narrow"/>
          <w:b/>
          <w:sz w:val="20"/>
        </w:rPr>
        <w:instrText xml:space="preserve"> COMMENTS   \* MERGEFORMAT </w:instrText>
      </w:r>
      <w:r w:rsidRPr="00AC30D6">
        <w:rPr>
          <w:rFonts w:ascii="Arial Narrow" w:hAnsi="Arial Narrow"/>
          <w:b/>
          <w:sz w:val="20"/>
        </w:rPr>
        <w:fldChar w:fldCharType="separate"/>
      </w:r>
      <w:r w:rsidR="00BC0FBC">
        <w:rPr>
          <w:rFonts w:ascii="Arial Narrow" w:hAnsi="Arial Narrow"/>
          <w:b/>
          <w:sz w:val="20"/>
        </w:rPr>
        <w:t>9</w:t>
      </w:r>
      <w:r w:rsidRPr="00AC30D6">
        <w:rPr>
          <w:rFonts w:ascii="Arial Narrow" w:hAnsi="Arial Narrow"/>
          <w:b/>
          <w:sz w:val="20"/>
        </w:rPr>
        <w:fldChar w:fldCharType="end"/>
      </w:r>
      <w:r w:rsidRPr="00AC30D6">
        <w:rPr>
          <w:rFonts w:ascii="Arial Narrow" w:hAnsi="Arial Narrow"/>
          <w:b/>
          <w:sz w:val="20"/>
        </w:rPr>
        <w:t xml:space="preserve"> single-spaced pages, including prompts</w:t>
      </w:r>
      <w:r w:rsidRPr="00BA17AF">
        <w:rPr>
          <w:rFonts w:ascii="Arial Narrow" w:hAnsi="Arial Narrow"/>
          <w:sz w:val="20"/>
        </w:rPr>
        <w:t>)</w:t>
      </w:r>
      <w:r w:rsidRPr="00AC30D6">
        <w:rPr>
          <w:rFonts w:ascii="Arial Narrow" w:hAnsi="Arial Narrow"/>
          <w:sz w:val="20"/>
        </w:rPr>
        <w:t xml:space="preserve"> by typing your responses within the brackets. Do not delete or alter the prompts. Pages exceeding the maximum will not be scored.</w:t>
      </w:r>
    </w:p>
    <w:p w14:paraId="6DEAB426" w14:textId="77777777" w:rsidR="00BC0FBC" w:rsidRPr="0011581C" w:rsidRDefault="00BC0FBC" w:rsidP="0011581C">
      <w:pPr>
        <w:pStyle w:val="Heading2"/>
      </w:pPr>
      <w:r w:rsidRPr="0011581C">
        <w:t>1.</w:t>
      </w:r>
      <w:r w:rsidRPr="0011581C">
        <w:tab/>
        <w:t>Central Focus</w:t>
      </w:r>
    </w:p>
    <w:p w14:paraId="600E0107" w14:textId="77777777" w:rsidR="00BC0FBC" w:rsidRPr="00603F68" w:rsidRDefault="00BC0FBC" w:rsidP="00BC0FBC">
      <w:pPr>
        <w:pStyle w:val="TPAClistlettered"/>
      </w:pPr>
      <w:r w:rsidRPr="00603F68">
        <w:t>a.</w:t>
      </w:r>
      <w:r w:rsidRPr="00603F68">
        <w:tab/>
        <w:t xml:space="preserve">Describe the central focus and purpose </w:t>
      </w:r>
      <w:r>
        <w:t>of</w:t>
      </w:r>
      <w:r w:rsidRPr="00603F68">
        <w:t xml:space="preserve"> the content you will teach in th</w:t>
      </w:r>
      <w:r>
        <w:t>e</w:t>
      </w:r>
      <w:r w:rsidRPr="00603F68">
        <w:t xml:space="preserve"> learning segment.</w:t>
      </w:r>
    </w:p>
    <w:p w14:paraId="12BCA10C" w14:textId="77777777" w:rsidR="00E06A84" w:rsidRPr="00E06A84" w:rsidRDefault="00BC0FBC" w:rsidP="00E06A84">
      <w:pPr>
        <w:pStyle w:val="Brackets"/>
        <w:rPr>
          <w:b/>
        </w:rPr>
      </w:pPr>
      <w:r>
        <w:t>[</w:t>
      </w:r>
      <w:r w:rsidR="00E06A84" w:rsidRPr="00E06A84">
        <w:rPr>
          <w:bCs/>
        </w:rPr>
        <w:t>Students will be introduced to the game of Ultimate Frisbee and how to play following all rules and regulations of the game of frisbee. Students will progress through this unit learning offensive and defensive strategies leading up to round robin tournament game play.</w:t>
      </w:r>
    </w:p>
    <w:p w14:paraId="697AF33E" w14:textId="77777777" w:rsidR="00E06A84" w:rsidRPr="00E06A84" w:rsidRDefault="00E06A84" w:rsidP="00E06A84">
      <w:pPr>
        <w:pStyle w:val="Brackets"/>
        <w:rPr>
          <w:b/>
        </w:rPr>
      </w:pPr>
    </w:p>
    <w:p w14:paraId="144A40B0" w14:textId="2CD27FF8" w:rsidR="00BC0FBC" w:rsidRDefault="00BC0FBC" w:rsidP="00BC0FBC">
      <w:pPr>
        <w:pStyle w:val="Brackets"/>
      </w:pPr>
      <w:r>
        <w:t xml:space="preserve">  ]</w:t>
      </w:r>
    </w:p>
    <w:p w14:paraId="7FA05CED" w14:textId="77777777" w:rsidR="00BC0FBC" w:rsidRPr="00603F68" w:rsidRDefault="00BC0FBC" w:rsidP="00BC0FBC">
      <w:pPr>
        <w:pStyle w:val="TPAClistlettered"/>
      </w:pPr>
      <w:r w:rsidRPr="00603F68">
        <w:t>b.</w:t>
      </w:r>
      <w:r w:rsidRPr="00603F68">
        <w:tab/>
        <w:t xml:space="preserve">Given the central focus, describe how the standards and learning objectives within your learning segment address the development of </w:t>
      </w:r>
      <w:r>
        <w:t xml:space="preserve">student </w:t>
      </w:r>
      <w:r w:rsidRPr="00603F68">
        <w:t>competencies in the psychomotor</w:t>
      </w:r>
      <w:r>
        <w:t xml:space="preserve"> domain and at least one other learning domain (</w:t>
      </w:r>
      <w:r w:rsidRPr="00603F68">
        <w:t>cognitive and/or affective</w:t>
      </w:r>
      <w:r>
        <w:t xml:space="preserve">) </w:t>
      </w:r>
      <w:r w:rsidRPr="00603F68">
        <w:t>related to</w:t>
      </w:r>
    </w:p>
    <w:p w14:paraId="4619EAC1" w14:textId="77777777" w:rsidR="00BC0FBC" w:rsidRPr="00603F68" w:rsidRDefault="00BC0FBC" w:rsidP="00BC0FBC">
      <w:pPr>
        <w:pStyle w:val="TPAClistbullet1"/>
      </w:pPr>
      <w:r w:rsidRPr="00603F68">
        <w:t>movement patterns</w:t>
      </w:r>
      <w:r>
        <w:t>,</w:t>
      </w:r>
    </w:p>
    <w:p w14:paraId="6B4FD54A" w14:textId="77777777" w:rsidR="00BC0FBC" w:rsidRPr="00603F68" w:rsidRDefault="00BC0FBC" w:rsidP="00BC0FBC">
      <w:pPr>
        <w:pStyle w:val="TPAClistbullet1"/>
      </w:pPr>
      <w:r w:rsidRPr="00603F68">
        <w:t>performance concepts</w:t>
      </w:r>
      <w:r>
        <w:t>,</w:t>
      </w:r>
      <w:r w:rsidRPr="00603F68">
        <w:t xml:space="preserve"> and/or</w:t>
      </w:r>
    </w:p>
    <w:p w14:paraId="70B6564A" w14:textId="77777777" w:rsidR="00BC0FBC" w:rsidRPr="00603F68" w:rsidRDefault="00BC0FBC" w:rsidP="00BC0FBC">
      <w:pPr>
        <w:pStyle w:val="TPAClistbullet1"/>
      </w:pPr>
      <w:r w:rsidRPr="00603F68">
        <w:t>health-enhancing</w:t>
      </w:r>
      <w:r>
        <w:t xml:space="preserve"> physical</w:t>
      </w:r>
      <w:r w:rsidRPr="00603F68">
        <w:t xml:space="preserve"> fitness</w:t>
      </w:r>
      <w:r>
        <w:t>.</w:t>
      </w:r>
      <w:r w:rsidRPr="00603F68">
        <w:t xml:space="preserve"> </w:t>
      </w:r>
    </w:p>
    <w:p w14:paraId="1E194FFE" w14:textId="38EFADCD" w:rsidR="00BC0FBC" w:rsidRDefault="00BC0FBC" w:rsidP="00BC0FBC">
      <w:pPr>
        <w:pStyle w:val="Brackets"/>
      </w:pPr>
      <w:r>
        <w:t>[</w:t>
      </w:r>
      <w:r w:rsidR="00E06A84">
        <w:t>This Ultimate Frisbee unit addresses many student competencies. Agility and change of direction are a major key in the progression of this unit for performance concepts such as creating open space as an offensive receiver or pivoting as a thrower. Additionally, it is just as important to try to eliminate that open space while on the defensive side of the disc. Ultimate Frisbee’s constant moving and stopping provides an excellent way for these students to engage in health-enhancing physical fitness.]</w:t>
      </w:r>
    </w:p>
    <w:p w14:paraId="4C1E8788" w14:textId="77777777" w:rsidR="00BC0FBC" w:rsidRPr="00603F68" w:rsidRDefault="00BC0FBC" w:rsidP="00BC0FBC">
      <w:pPr>
        <w:pStyle w:val="TPAClistlettered"/>
        <w:rPr>
          <w:color w:val="000000"/>
        </w:rPr>
      </w:pPr>
      <w:r w:rsidRPr="00603F68">
        <w:t>c.</w:t>
      </w:r>
      <w:r w:rsidRPr="00603F68">
        <w:tab/>
        <w:t>Explain</w:t>
      </w:r>
      <w:r w:rsidRPr="00603F68">
        <w:rPr>
          <w:color w:val="000000"/>
        </w:rPr>
        <w:t xml:space="preserve"> how your plans build on each other and include tasks that develop </w:t>
      </w:r>
      <w:r w:rsidRPr="00603F68">
        <w:t xml:space="preserve">the student competencies </w:t>
      </w:r>
      <w:r>
        <w:t>described</w:t>
      </w:r>
      <w:r w:rsidRPr="00603F68">
        <w:t xml:space="preserve"> above</w:t>
      </w:r>
      <w:r w:rsidRPr="00603F68">
        <w:rPr>
          <w:color w:val="000000"/>
        </w:rPr>
        <w:t xml:space="preserve"> </w:t>
      </w:r>
      <w:r w:rsidRPr="00603F68">
        <w:t xml:space="preserve">while making </w:t>
      </w:r>
      <w:r w:rsidRPr="00BC0FBC">
        <w:t>connections</w:t>
      </w:r>
      <w:r w:rsidRPr="00603F68">
        <w:t xml:space="preserve"> between </w:t>
      </w:r>
      <w:r>
        <w:t xml:space="preserve">the </w:t>
      </w:r>
      <w:r w:rsidRPr="00603F68">
        <w:t>psychomotor</w:t>
      </w:r>
      <w:r>
        <w:t xml:space="preserve"> domain and at least one other learning domain</w:t>
      </w:r>
      <w:r w:rsidRPr="00603F68">
        <w:t xml:space="preserve"> </w:t>
      </w:r>
      <w:r>
        <w:t>(</w:t>
      </w:r>
      <w:r w:rsidRPr="00603F68">
        <w:t>cognitive and/or affective</w:t>
      </w:r>
      <w:r>
        <w:t>)</w:t>
      </w:r>
      <w:r w:rsidRPr="00603F68">
        <w:rPr>
          <w:color w:val="000000"/>
        </w:rPr>
        <w:t>.</w:t>
      </w:r>
    </w:p>
    <w:p w14:paraId="4A425874" w14:textId="2EEA79D0" w:rsidR="00BC0FBC" w:rsidRDefault="00BC0FBC" w:rsidP="00BC0FBC">
      <w:pPr>
        <w:pStyle w:val="Brackets"/>
      </w:pPr>
      <w:r>
        <w:t xml:space="preserve">[ </w:t>
      </w:r>
      <w:r w:rsidR="00E06A84">
        <w:t xml:space="preserve">These lesson plans build </w:t>
      </w:r>
      <w:r w:rsidR="00D80E69">
        <w:t>on each other in a developmentally appropriate way due to its premeditated style of progression. Ultimate Frisbee was an activity that the students were largely unfamiliar with entering NFA. Each lesson of this unit adds another layer to the game and brings the students along incorporating that next step on top of the prior lesson’s focus.]</w:t>
      </w:r>
    </w:p>
    <w:p w14:paraId="6E483121" w14:textId="77777777" w:rsidR="00BC0FBC" w:rsidRPr="00603F68" w:rsidRDefault="00BC0FBC" w:rsidP="00BC0FBC">
      <w:pPr>
        <w:pStyle w:val="TPAClistlettered"/>
        <w:rPr>
          <w:color w:val="000000"/>
        </w:rPr>
      </w:pPr>
      <w:r w:rsidRPr="00603F68">
        <w:rPr>
          <w:color w:val="000000"/>
        </w:rPr>
        <w:t>d.</w:t>
      </w:r>
      <w:r w:rsidRPr="00603F68">
        <w:rPr>
          <w:color w:val="000000"/>
        </w:rPr>
        <w:tab/>
        <w:t xml:space="preserve">Explain how you will structure </w:t>
      </w:r>
      <w:r w:rsidRPr="00BC0FBC">
        <w:t>the learning environment</w:t>
      </w:r>
      <w:r w:rsidRPr="00603F68">
        <w:rPr>
          <w:color w:val="000000"/>
        </w:rPr>
        <w:t xml:space="preserve"> to be </w:t>
      </w:r>
      <w:r w:rsidRPr="00BD494F">
        <w:rPr>
          <w:b/>
          <w:color w:val="000000"/>
        </w:rPr>
        <w:t xml:space="preserve">both emotionally and physically </w:t>
      </w:r>
      <w:r w:rsidRPr="00BC0FBC">
        <w:rPr>
          <w:b/>
        </w:rPr>
        <w:t>safe</w:t>
      </w:r>
      <w:r w:rsidRPr="00BD494F">
        <w:rPr>
          <w:color w:val="000000"/>
        </w:rPr>
        <w:t>.</w:t>
      </w:r>
      <w:r>
        <w:rPr>
          <w:b/>
          <w:color w:val="000000"/>
        </w:rPr>
        <w:t xml:space="preserve"> </w:t>
      </w:r>
    </w:p>
    <w:p w14:paraId="6291BAC5" w14:textId="225615A9" w:rsidR="00BC0FBC" w:rsidRDefault="00BC0FBC" w:rsidP="00BC0FBC">
      <w:pPr>
        <w:pStyle w:val="Brackets"/>
      </w:pPr>
      <w:r>
        <w:t>[</w:t>
      </w:r>
      <w:r w:rsidR="00D80E69">
        <w:t xml:space="preserve">I put extra effort into establishing both an emotionally and physically safe environment. This unit was done exclusively outside while on the turf football field. This allowed students to get ample and open space to work with without fear of running into anyone or any object. </w:t>
      </w:r>
      <w:r w:rsidR="00011DDE">
        <w:t>Strict boundaries were designated by cones. Emotionally, I intentionally allowed students to choose their own partners or groups with the notion of choosing somebody who was of equal skill level or passion for Ultimate Frisbee activities.]</w:t>
      </w:r>
    </w:p>
    <w:p w14:paraId="0BB6F41B" w14:textId="77777777" w:rsidR="00BC0FBC" w:rsidRPr="00603F68" w:rsidRDefault="00BC0FBC" w:rsidP="0011581C">
      <w:pPr>
        <w:pStyle w:val="Heading2"/>
      </w:pPr>
      <w:r w:rsidRPr="00603F68">
        <w:t>2.</w:t>
      </w:r>
      <w:r w:rsidRPr="00603F68">
        <w:tab/>
        <w:t>Knowledge of Students to Inform Teaching</w:t>
      </w:r>
    </w:p>
    <w:p w14:paraId="04BF6FCD" w14:textId="77777777" w:rsidR="00BC0FBC" w:rsidRPr="00603F68" w:rsidRDefault="00BC0FBC" w:rsidP="00BC0FBC">
      <w:pPr>
        <w:pStyle w:val="TPAClistlettered1"/>
        <w:ind w:left="360" w:firstLine="0"/>
        <w:rPr>
          <w:szCs w:val="22"/>
        </w:rPr>
      </w:pPr>
      <w:r w:rsidRPr="00603F68">
        <w:rPr>
          <w:szCs w:val="22"/>
        </w:rPr>
        <w:t xml:space="preserve">For each of the prompts below (2a–b), describe what you know about </w:t>
      </w:r>
      <w:r w:rsidRPr="00603F68">
        <w:rPr>
          <w:b/>
          <w:szCs w:val="22"/>
        </w:rPr>
        <w:t xml:space="preserve">your </w:t>
      </w:r>
      <w:r w:rsidRPr="00603F68">
        <w:rPr>
          <w:szCs w:val="22"/>
        </w:rPr>
        <w:t xml:space="preserve">students </w:t>
      </w:r>
      <w:r w:rsidRPr="00BD494F">
        <w:rPr>
          <w:b/>
          <w:szCs w:val="22"/>
        </w:rPr>
        <w:t>with respect to the central focus</w:t>
      </w:r>
      <w:r w:rsidRPr="00603F68">
        <w:rPr>
          <w:szCs w:val="22"/>
        </w:rPr>
        <w:t xml:space="preserve"> of the learning segment. </w:t>
      </w:r>
    </w:p>
    <w:p w14:paraId="3F30C398" w14:textId="77777777" w:rsidR="00BC0FBC" w:rsidRPr="00603F68" w:rsidRDefault="00BC0FBC" w:rsidP="00BC0FBC">
      <w:pPr>
        <w:pStyle w:val="TPACbox"/>
      </w:pPr>
      <w:r w:rsidRPr="00603F68">
        <w:lastRenderedPageBreak/>
        <w:t xml:space="preserve">Consider the </w:t>
      </w:r>
      <w:r w:rsidRPr="00BC0FBC">
        <w:t>variety of learners</w:t>
      </w:r>
      <w:r w:rsidRPr="00603F68">
        <w:t xml:space="preserve"> in your class who may require different strategies/support (e.g., 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sidRPr="00603F68">
        <w:t>).</w:t>
      </w:r>
    </w:p>
    <w:p w14:paraId="4CCC79EE" w14:textId="77777777" w:rsidR="00BC0FBC" w:rsidRPr="00456446" w:rsidRDefault="00BC0FBC" w:rsidP="00BC0FBC">
      <w:pPr>
        <w:pStyle w:val="TPAClistlettered"/>
        <w:rPr>
          <w:rFonts w:cs="Arial"/>
          <w:szCs w:val="22"/>
        </w:rPr>
      </w:pPr>
      <w:r w:rsidRPr="00603F68">
        <w:t>a.</w:t>
      </w:r>
      <w:r w:rsidRPr="00603F68">
        <w:tab/>
      </w:r>
      <w:r w:rsidRPr="00BC0FBC">
        <w:t>Prior academic learning and prerequisite skills</w:t>
      </w:r>
      <w:r w:rsidRPr="00603F68">
        <w:t xml:space="preserve"> related to the central focus—</w:t>
      </w:r>
      <w:r>
        <w:rPr>
          <w:rFonts w:cs="Arial"/>
          <w:b/>
          <w:szCs w:val="22"/>
        </w:rPr>
        <w:t xml:space="preserve">Cite </w:t>
      </w:r>
      <w:r w:rsidRPr="00BC0FBC">
        <w:rPr>
          <w:rFonts w:cs="Arial"/>
          <w:b/>
          <w:szCs w:val="22"/>
        </w:rPr>
        <w:t xml:space="preserve">evidence </w:t>
      </w:r>
      <w:r>
        <w:rPr>
          <w:rFonts w:cs="Arial"/>
          <w:b/>
          <w:szCs w:val="22"/>
        </w:rPr>
        <w:t>of w</w:t>
      </w:r>
      <w:r w:rsidRPr="00456446">
        <w:rPr>
          <w:rFonts w:cs="Arial"/>
          <w:b/>
          <w:szCs w:val="22"/>
        </w:rPr>
        <w:t xml:space="preserve">hat students know, what they </w:t>
      </w:r>
      <w:r>
        <w:rPr>
          <w:rFonts w:cs="Arial"/>
          <w:b/>
          <w:szCs w:val="22"/>
        </w:rPr>
        <w:t xml:space="preserve">can </w:t>
      </w:r>
      <w:r w:rsidRPr="00456446">
        <w:rPr>
          <w:rFonts w:cs="Arial"/>
          <w:b/>
          <w:szCs w:val="22"/>
        </w:rPr>
        <w:t xml:space="preserve">do, and what they </w:t>
      </w:r>
      <w:r>
        <w:rPr>
          <w:rFonts w:cs="Arial"/>
          <w:b/>
          <w:szCs w:val="22"/>
        </w:rPr>
        <w:t xml:space="preserve">are still </w:t>
      </w:r>
      <w:r w:rsidRPr="00456446">
        <w:rPr>
          <w:rFonts w:cs="Arial"/>
          <w:b/>
          <w:szCs w:val="22"/>
        </w:rPr>
        <w:t>learning to do</w:t>
      </w:r>
      <w:r>
        <w:rPr>
          <w:rFonts w:cs="Arial"/>
          <w:b/>
          <w:szCs w:val="22"/>
        </w:rPr>
        <w:t>.</w:t>
      </w:r>
      <w:r w:rsidRPr="00456446">
        <w:rPr>
          <w:rFonts w:cs="Arial"/>
          <w:szCs w:val="22"/>
        </w:rPr>
        <w:t xml:space="preserve"> </w:t>
      </w:r>
    </w:p>
    <w:p w14:paraId="5B6E85E3" w14:textId="0EB3CCE5" w:rsidR="00BC0FBC" w:rsidRDefault="00BC0FBC" w:rsidP="00BC0FBC">
      <w:pPr>
        <w:pStyle w:val="Brackets"/>
      </w:pPr>
      <w:r>
        <w:t>[</w:t>
      </w:r>
      <w:r w:rsidR="00011DDE">
        <w:t>Many students within my focus class were athletes on teams for the school. This included lacrosse, baseball, softball, and track. These sports all have transferable skills to the ultimate frisbee unit. There were even more students who were out of season athletes for fall sports such as football and soccer, which possess the most similar skillsets. Most students were familiar with the concepts of creating open space, and just needed work on learning what to do involving the actual frisbee disc.]</w:t>
      </w:r>
    </w:p>
    <w:p w14:paraId="3A133AEB" w14:textId="77777777" w:rsidR="00BC0FBC" w:rsidRPr="00200076" w:rsidRDefault="00BC0FBC" w:rsidP="00BC0FBC">
      <w:pPr>
        <w:pStyle w:val="TPAClistlettered"/>
        <w:rPr>
          <w:b/>
        </w:rPr>
      </w:pPr>
      <w:r w:rsidRPr="00603F68">
        <w:t>b.</w:t>
      </w:r>
      <w:r w:rsidRPr="00603F68">
        <w:tab/>
      </w:r>
      <w:r w:rsidRPr="00481619">
        <w:t>Personal, cultural,</w:t>
      </w:r>
      <w:r>
        <w:t xml:space="preserve"> and</w:t>
      </w:r>
      <w:r w:rsidRPr="00481619">
        <w:t xml:space="preserve"> community assets</w:t>
      </w:r>
      <w:r w:rsidRPr="00983844">
        <w:t xml:space="preserve"> related to</w:t>
      </w:r>
      <w:r w:rsidRPr="00603F68">
        <w:t xml:space="preserve"> the central focus—</w:t>
      </w:r>
      <w:r w:rsidRPr="0056632D">
        <w:rPr>
          <w:b/>
        </w:rPr>
        <w:t xml:space="preserve">What do you know about your students’ everyday experiences, cultural </w:t>
      </w:r>
      <w:r>
        <w:rPr>
          <w:b/>
        </w:rPr>
        <w:t xml:space="preserve">and language </w:t>
      </w:r>
      <w:r w:rsidRPr="0056632D">
        <w:rPr>
          <w:b/>
        </w:rPr>
        <w:t>backgrounds and practices, and interests?</w:t>
      </w:r>
    </w:p>
    <w:p w14:paraId="0EC820F7" w14:textId="78CCFCA1" w:rsidR="00BC0FBC" w:rsidRDefault="00BC0FBC" w:rsidP="00BC0FBC">
      <w:pPr>
        <w:pStyle w:val="Brackets"/>
      </w:pPr>
      <w:r>
        <w:t xml:space="preserve">[ </w:t>
      </w:r>
      <w:r w:rsidR="00011DDE">
        <w:t xml:space="preserve">Culturally, </w:t>
      </w:r>
      <w:r w:rsidR="00F36472">
        <w:t>the students do not have much relation to the game of Ultimate Frisbee. This was evident when the unit was introduced to the class. However, with most students being athletes I knew it would be an easy transition to get them into the modified games as many concepts of Ultimate Frisbee are evident in the sports the students engage in.]</w:t>
      </w:r>
    </w:p>
    <w:p w14:paraId="2EA5642C" w14:textId="77777777" w:rsidR="00BC0FBC" w:rsidRPr="00603F68" w:rsidRDefault="00BC0FBC" w:rsidP="0011581C">
      <w:pPr>
        <w:pStyle w:val="Heading2"/>
      </w:pPr>
      <w:r w:rsidRPr="00603F68">
        <w:t>3.</w:t>
      </w:r>
      <w:r w:rsidRPr="00603F68">
        <w:tab/>
        <w:t>Supporting Students’ Physical Education Learning</w:t>
      </w:r>
    </w:p>
    <w:p w14:paraId="1A00A78E" w14:textId="77777777" w:rsidR="00BC0FBC" w:rsidRPr="00456446" w:rsidRDefault="00BC0FBC" w:rsidP="00BC0FBC">
      <w:pPr>
        <w:pStyle w:val="TPACtextbody"/>
        <w:tabs>
          <w:tab w:val="left" w:pos="360"/>
          <w:tab w:val="left" w:pos="1080"/>
          <w:tab w:val="left" w:pos="1440"/>
          <w:tab w:val="left" w:pos="1800"/>
        </w:tabs>
        <w:spacing w:before="120" w:after="120"/>
        <w:rPr>
          <w:rFonts w:cs="Arial"/>
          <w:b/>
          <w:szCs w:val="22"/>
        </w:rPr>
      </w:pPr>
      <w:r w:rsidRPr="00603F68">
        <w:t xml:space="preserve">Respond to prompts 3a–c below. </w:t>
      </w:r>
      <w:r w:rsidRPr="00685858">
        <w:rPr>
          <w:rFonts w:cs="Arial"/>
          <w:szCs w:val="22"/>
        </w:rPr>
        <w:t xml:space="preserve">To support your </w:t>
      </w:r>
      <w:r>
        <w:rPr>
          <w:rFonts w:cs="Arial"/>
          <w:szCs w:val="22"/>
        </w:rPr>
        <w:t>justifications</w:t>
      </w:r>
      <w:r w:rsidRPr="006F420D">
        <w:rPr>
          <w:rFonts w:cs="Arial"/>
          <w:szCs w:val="22"/>
        </w:rPr>
        <w:t>,</w:t>
      </w:r>
      <w:r w:rsidRPr="00456446">
        <w:rPr>
          <w:rFonts w:cs="Arial"/>
          <w:szCs w:val="22"/>
        </w:rPr>
        <w:t xml:space="preserve"> refer to the instructional materials and lesson plans you have included </w:t>
      </w:r>
      <w:r w:rsidRPr="006F420D">
        <w:rPr>
          <w:rFonts w:cs="Arial"/>
          <w:szCs w:val="22"/>
        </w:rPr>
        <w:t xml:space="preserve">as part of </w:t>
      </w:r>
      <w:r>
        <w:rPr>
          <w:rFonts w:cs="Arial"/>
          <w:szCs w:val="22"/>
        </w:rPr>
        <w:t xml:space="preserve">Planning </w:t>
      </w:r>
      <w:r w:rsidRPr="006F420D">
        <w:rPr>
          <w:rFonts w:cs="Arial"/>
          <w:szCs w:val="22"/>
        </w:rPr>
        <w:t xml:space="preserve">Task 1. </w:t>
      </w:r>
      <w:r w:rsidRPr="00481619">
        <w:rPr>
          <w:rFonts w:cs="Arial"/>
          <w:b/>
          <w:szCs w:val="22"/>
        </w:rPr>
        <w:t>In addition,</w:t>
      </w:r>
      <w:r w:rsidRPr="006F420D">
        <w:rPr>
          <w:rFonts w:cs="Arial"/>
          <w:szCs w:val="22"/>
        </w:rPr>
        <w:t xml:space="preserve"> </w:t>
      </w:r>
      <w:r w:rsidRPr="00A858C7">
        <w:rPr>
          <w:rFonts w:cs="Arial"/>
          <w:b/>
          <w:szCs w:val="22"/>
        </w:rPr>
        <w:t>u</w:t>
      </w:r>
      <w:r w:rsidRPr="009D356E">
        <w:rPr>
          <w:rFonts w:cs="Arial"/>
          <w:b/>
          <w:szCs w:val="22"/>
        </w:rPr>
        <w:t>se</w:t>
      </w:r>
      <w:r w:rsidRPr="00456446">
        <w:rPr>
          <w:rFonts w:cs="Arial"/>
          <w:b/>
          <w:szCs w:val="22"/>
        </w:rPr>
        <w:t xml:space="preserve"> principles from research and/or theory to support your </w:t>
      </w:r>
      <w:r>
        <w:rPr>
          <w:rFonts w:cs="Arial"/>
          <w:b/>
          <w:szCs w:val="22"/>
        </w:rPr>
        <w:t>justifications</w:t>
      </w:r>
      <w:r w:rsidRPr="006202AA">
        <w:rPr>
          <w:rFonts w:cs="Arial"/>
          <w:b/>
          <w:szCs w:val="22"/>
        </w:rPr>
        <w:t>.</w:t>
      </w:r>
    </w:p>
    <w:p w14:paraId="2628B593" w14:textId="77777777" w:rsidR="00BC0FBC" w:rsidRPr="00BD494F" w:rsidRDefault="00BC0FBC" w:rsidP="00BC0FBC">
      <w:pPr>
        <w:pStyle w:val="TPAClistlettered"/>
      </w:pPr>
      <w:r w:rsidRPr="00603F68">
        <w:t>a.</w:t>
      </w:r>
      <w:r w:rsidRPr="00603F68">
        <w:tab/>
      </w:r>
      <w:r>
        <w:t>Justify</w:t>
      </w:r>
      <w:r w:rsidRPr="00603F68">
        <w:t xml:space="preserve"> how your understanding of your students’ prior academic learning and personal</w:t>
      </w:r>
      <w:r>
        <w:t xml:space="preserve">, </w:t>
      </w:r>
      <w:r w:rsidRPr="00603F68">
        <w:t>cultural</w:t>
      </w:r>
      <w:r>
        <w:t xml:space="preserve">, and </w:t>
      </w:r>
      <w:r w:rsidRPr="00603F68">
        <w:t>community assets (from prompts 2a–b above) guided your choice or adaptation of learning tasks and materials/equipment.</w:t>
      </w:r>
      <w:r>
        <w:t xml:space="preserve"> Be explicit about the connections between the learning tasks and students’ prior academic learning, their assets, and research/theory.</w:t>
      </w:r>
    </w:p>
    <w:p w14:paraId="02CA8AB8" w14:textId="30964F31" w:rsidR="00BC0FBC" w:rsidRDefault="00BC0FBC" w:rsidP="00BC0FBC">
      <w:pPr>
        <w:pStyle w:val="Brackets"/>
      </w:pPr>
      <w:r>
        <w:t>[</w:t>
      </w:r>
      <w:r w:rsidR="00F36472">
        <w:t xml:space="preserve">My understanding of the students’ prior academic learning and personal knowledge and culture led me to believe that this activity would be a golden opportunity to expose them to a new activity that I believed they all would love. This class had gone through a similar experience with the game of Nitro ball, having never played it to always wanting to play it. Using this </w:t>
      </w:r>
      <w:proofErr w:type="gramStart"/>
      <w:r w:rsidR="00F36472">
        <w:t>knowledge</w:t>
      </w:r>
      <w:proofErr w:type="gramEnd"/>
      <w:r w:rsidR="00F36472">
        <w:t xml:space="preserve"> I deemed Ultimate Frisbee as a perfect new candidate to plan for these students.]</w:t>
      </w:r>
    </w:p>
    <w:p w14:paraId="2F385ECE" w14:textId="77777777" w:rsidR="00BC0FBC" w:rsidRPr="00456446" w:rsidRDefault="00BC0FBC" w:rsidP="00BC0FBC">
      <w:pPr>
        <w:pStyle w:val="TPAClistlettered"/>
        <w:rPr>
          <w:rFonts w:cs="Arial"/>
          <w:szCs w:val="22"/>
        </w:rPr>
      </w:pPr>
      <w:r w:rsidRPr="00603F68">
        <w:t>b.</w:t>
      </w:r>
      <w:r w:rsidRPr="00603F68">
        <w:tab/>
        <w:t xml:space="preserve">Describe and justify why your instructional strategies and </w:t>
      </w:r>
      <w:r w:rsidRPr="00BD494F">
        <w:t>planned supports</w:t>
      </w:r>
      <w:r w:rsidRPr="00603F68">
        <w:t xml:space="preserve"> are appropriate for </w:t>
      </w:r>
      <w:r w:rsidRPr="00193856">
        <w:rPr>
          <w:b/>
        </w:rPr>
        <w:t>the whole class</w:t>
      </w:r>
      <w:r w:rsidRPr="00193856">
        <w:rPr>
          <w:rFonts w:cs="Arial"/>
          <w:b/>
          <w:szCs w:val="22"/>
        </w:rPr>
        <w:t>,</w:t>
      </w:r>
      <w:r w:rsidRPr="006F420D">
        <w:rPr>
          <w:rFonts w:cs="Arial"/>
          <w:b/>
          <w:szCs w:val="22"/>
        </w:rPr>
        <w:t xml:space="preserve"> individuals, and/or groups of</w:t>
      </w:r>
      <w:r>
        <w:rPr>
          <w:rFonts w:cs="Arial"/>
          <w:b/>
          <w:szCs w:val="22"/>
        </w:rPr>
        <w:t xml:space="preserve"> </w:t>
      </w:r>
      <w:r w:rsidRPr="00456446">
        <w:rPr>
          <w:rFonts w:cs="Arial"/>
          <w:b/>
          <w:szCs w:val="22"/>
        </w:rPr>
        <w:t>students with specific learning needs</w:t>
      </w:r>
      <w:r w:rsidRPr="00DC6ABD">
        <w:rPr>
          <w:rFonts w:cs="Arial"/>
          <w:szCs w:val="22"/>
        </w:rPr>
        <w:t>.</w:t>
      </w:r>
    </w:p>
    <w:p w14:paraId="2099D3E4" w14:textId="26DC4C41" w:rsidR="00BC0FBC" w:rsidRDefault="00BC0FBC" w:rsidP="00BC0FBC">
      <w:pPr>
        <w:pStyle w:val="Brackets"/>
      </w:pPr>
      <w:r>
        <w:t>[</w:t>
      </w:r>
      <w:r w:rsidR="00F36472">
        <w:t xml:space="preserve">My instructional strategies and planned supports were focused strongly on differentiated learning for the students who were not the athletes in the class. Even if most were, it does not account for everybody. </w:t>
      </w:r>
      <w:r w:rsidR="00637796">
        <w:t>This included posting visual supports and helpful videos on Google Classroom to give access to any student that desired any extra resources. I would also plan for modifications for these students to have their activities be slightly easier to increase their chances of success in any given task.]</w:t>
      </w:r>
    </w:p>
    <w:p w14:paraId="48628E25" w14:textId="77777777" w:rsidR="00BC0FBC" w:rsidRPr="00603F68" w:rsidRDefault="00BC0FBC" w:rsidP="00BC0FBC">
      <w:pPr>
        <w:pStyle w:val="TPAClistlettered"/>
      </w:pPr>
      <w:r w:rsidRPr="00603F68">
        <w:t>c.</w:t>
      </w:r>
      <w:r w:rsidRPr="00603F68">
        <w:tab/>
        <w:t>Describe common student errors or misunderstandings within your central focus and how you will address them.</w:t>
      </w:r>
    </w:p>
    <w:p w14:paraId="07F403C0" w14:textId="77777777" w:rsidR="00BC0FBC" w:rsidRPr="00603F68" w:rsidRDefault="00BC0FBC" w:rsidP="00BC0FBC">
      <w:pPr>
        <w:pStyle w:val="TPACbox"/>
        <w:ind w:left="720"/>
      </w:pPr>
      <w:r w:rsidRPr="00603F68">
        <w:lastRenderedPageBreak/>
        <w:t>Consider the variety of learners in your class who may require different strategies/support (e.g., 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sidRPr="00603F68">
        <w:t>).</w:t>
      </w:r>
    </w:p>
    <w:p w14:paraId="37409C37" w14:textId="40DF9983" w:rsidR="00BC0FBC" w:rsidRDefault="00BC0FBC" w:rsidP="00BC0FBC">
      <w:pPr>
        <w:pStyle w:val="Brackets"/>
      </w:pPr>
      <w:r>
        <w:t>[</w:t>
      </w:r>
      <w:r w:rsidR="00637796">
        <w:t>I believe it will be very common for students to struggle with the beginning stage of backhand and forehand grip of the frisbee. There are a handful of st</w:t>
      </w:r>
      <w:r w:rsidR="00826D95">
        <w:t xml:space="preserve">udents in this class that have IEP/504 that could become a factor when progressing through this unit. I will address any of these listed possibilities however is necessary given the moment. I believe that most of the time giving the student a </w:t>
      </w:r>
      <w:proofErr w:type="gramStart"/>
      <w:r w:rsidR="00826D95">
        <w:t>one on one</w:t>
      </w:r>
      <w:proofErr w:type="gramEnd"/>
      <w:r w:rsidR="00826D95">
        <w:t xml:space="preserve"> corrective feedback moment and visual demonstration can go a long way in getting the student back on the right track.]</w:t>
      </w:r>
    </w:p>
    <w:p w14:paraId="44B5BE0D" w14:textId="77777777" w:rsidR="00BC0FBC" w:rsidRDefault="00BC0FBC" w:rsidP="0011581C">
      <w:pPr>
        <w:pStyle w:val="Heading2"/>
      </w:pPr>
      <w:r w:rsidRPr="00603F68">
        <w:t>4.</w:t>
      </w:r>
      <w:r w:rsidRPr="00603F68">
        <w:tab/>
        <w:t>Supporting Physical Education Development Through Language</w:t>
      </w:r>
    </w:p>
    <w:p w14:paraId="0B48CAEC" w14:textId="77777777" w:rsidR="00BC0FBC" w:rsidRPr="00481619" w:rsidRDefault="00BC0FBC" w:rsidP="00BC0FBC">
      <w:pPr>
        <w:pStyle w:val="TPACbox"/>
        <w:rPr>
          <w:lang w:eastAsia="x-none"/>
        </w:rPr>
      </w:pPr>
      <w:r w:rsidRPr="004E1878">
        <w:t xml:space="preserve">As you respond to </w:t>
      </w:r>
      <w:r>
        <w:t>p</w:t>
      </w:r>
      <w:r w:rsidRPr="004E1878">
        <w:t>rompts 4a</w:t>
      </w:r>
      <w:r>
        <w:t>–</w:t>
      </w:r>
      <w:r w:rsidRPr="004E1878">
        <w:t>d, consider the range of students’ language assets and needs</w:t>
      </w:r>
      <w:r w:rsidRPr="00435815">
        <w:t xml:space="preserve">—what do students already know, what are they struggling with, and/or what is new to them? </w:t>
      </w:r>
    </w:p>
    <w:p w14:paraId="029D7D2E" w14:textId="77777777" w:rsidR="00BC0FBC" w:rsidRPr="00603F68" w:rsidRDefault="00BC0FBC" w:rsidP="00BC0FBC">
      <w:pPr>
        <w:pStyle w:val="TPAClistlettered"/>
      </w:pPr>
      <w:r w:rsidRPr="00603F68">
        <w:t>a.</w:t>
      </w:r>
      <w:r w:rsidRPr="00603F68">
        <w:tab/>
      </w:r>
      <w:r w:rsidRPr="00603F68">
        <w:rPr>
          <w:b/>
        </w:rPr>
        <w:t xml:space="preserve">Language </w:t>
      </w:r>
      <w:r>
        <w:rPr>
          <w:b/>
        </w:rPr>
        <w:t>F</w:t>
      </w:r>
      <w:r w:rsidRPr="00603F68">
        <w:rPr>
          <w:b/>
        </w:rPr>
        <w:t>unction</w:t>
      </w:r>
      <w:r w:rsidRPr="00603F68">
        <w:t xml:space="preserve">. </w:t>
      </w:r>
      <w:r>
        <w:t>Using information about your students’ language assets and needs, identify</w:t>
      </w:r>
      <w:r w:rsidRPr="00603F68">
        <w:t xml:space="preserve"> </w:t>
      </w:r>
      <w:r w:rsidRPr="00603F68">
        <w:rPr>
          <w:b/>
        </w:rPr>
        <w:t>one</w:t>
      </w:r>
      <w:r w:rsidRPr="00603F68">
        <w:t xml:space="preserve"> language function essential for student learning within your central focus. Listed below are some sample language functions. You may choose one of these or another more appropriate to your learning segment</w:t>
      </w:r>
      <w:r>
        <w:t>.</w:t>
      </w:r>
    </w:p>
    <w:tbl>
      <w:tblPr>
        <w:tblW w:w="8640" w:type="dxa"/>
        <w:tblInd w:w="728" w:type="dxa"/>
        <w:tblBorders>
          <w:top w:val="single" w:sz="6" w:space="0" w:color="918873"/>
          <w:left w:val="single" w:sz="6" w:space="0" w:color="918873"/>
          <w:bottom w:val="single" w:sz="6" w:space="0" w:color="918873"/>
          <w:right w:val="single" w:sz="6" w:space="0" w:color="918873"/>
          <w:insideH w:val="single" w:sz="6" w:space="0" w:color="918873"/>
          <w:insideV w:val="single" w:sz="6" w:space="0" w:color="918873"/>
        </w:tblBorders>
        <w:tblLayout w:type="fixed"/>
        <w:tblCellMar>
          <w:left w:w="0" w:type="dxa"/>
          <w:right w:w="0" w:type="dxa"/>
        </w:tblCellMar>
        <w:tblLook w:val="01E0" w:firstRow="1" w:lastRow="1" w:firstColumn="1" w:lastColumn="1" w:noHBand="0" w:noVBand="0"/>
      </w:tblPr>
      <w:tblGrid>
        <w:gridCol w:w="1440"/>
        <w:gridCol w:w="1440"/>
        <w:gridCol w:w="1440"/>
        <w:gridCol w:w="1440"/>
        <w:gridCol w:w="1440"/>
        <w:gridCol w:w="1440"/>
      </w:tblGrid>
      <w:tr w:rsidR="00BC0FBC" w:rsidRPr="00603F68" w14:paraId="645C8F76" w14:textId="77777777" w:rsidTr="00BC0FBC">
        <w:tc>
          <w:tcPr>
            <w:tcW w:w="1440" w:type="dxa"/>
            <w:shd w:val="clear" w:color="auto" w:fill="auto"/>
          </w:tcPr>
          <w:p w14:paraId="6ED7FF16" w14:textId="77777777" w:rsidR="00BC0FBC" w:rsidRPr="00603F68" w:rsidRDefault="00BC0FBC" w:rsidP="007D4FAC">
            <w:pPr>
              <w:pStyle w:val="TPAClistlettered"/>
              <w:tabs>
                <w:tab w:val="clear" w:pos="1440"/>
                <w:tab w:val="center" w:pos="4320"/>
                <w:tab w:val="right" w:pos="8640"/>
              </w:tabs>
              <w:ind w:left="0" w:firstLine="0"/>
              <w:jc w:val="center"/>
            </w:pPr>
            <w:r w:rsidRPr="00603F68">
              <w:t>Analyze</w:t>
            </w:r>
          </w:p>
        </w:tc>
        <w:tc>
          <w:tcPr>
            <w:tcW w:w="1440" w:type="dxa"/>
            <w:shd w:val="clear" w:color="auto" w:fill="auto"/>
          </w:tcPr>
          <w:p w14:paraId="6F61E3BB" w14:textId="77777777" w:rsidR="00BC0FBC" w:rsidRPr="00BD494F" w:rsidRDefault="00BC0FBC" w:rsidP="007D4FAC">
            <w:pPr>
              <w:pStyle w:val="TPAClistlettered"/>
              <w:tabs>
                <w:tab w:val="clear" w:pos="1440"/>
                <w:tab w:val="center" w:pos="4320"/>
                <w:tab w:val="right" w:pos="8640"/>
              </w:tabs>
              <w:ind w:left="0" w:firstLine="0"/>
              <w:jc w:val="center"/>
            </w:pPr>
            <w:r>
              <w:t>Compare</w:t>
            </w:r>
          </w:p>
        </w:tc>
        <w:tc>
          <w:tcPr>
            <w:tcW w:w="1440" w:type="dxa"/>
            <w:shd w:val="clear" w:color="auto" w:fill="auto"/>
          </w:tcPr>
          <w:p w14:paraId="196A6DB4" w14:textId="77777777" w:rsidR="00BC0FBC" w:rsidRPr="00BD494F" w:rsidRDefault="00BC0FBC" w:rsidP="007D4FAC">
            <w:pPr>
              <w:pStyle w:val="TPAClistlettered"/>
              <w:tabs>
                <w:tab w:val="clear" w:pos="1440"/>
                <w:tab w:val="center" w:pos="4320"/>
                <w:tab w:val="right" w:pos="8640"/>
              </w:tabs>
              <w:ind w:left="0" w:firstLine="0"/>
              <w:jc w:val="center"/>
            </w:pPr>
            <w:r>
              <w:t>Evaluate</w:t>
            </w:r>
          </w:p>
        </w:tc>
        <w:tc>
          <w:tcPr>
            <w:tcW w:w="1440" w:type="dxa"/>
            <w:shd w:val="clear" w:color="auto" w:fill="auto"/>
          </w:tcPr>
          <w:p w14:paraId="22FF541B" w14:textId="77777777" w:rsidR="00BC0FBC" w:rsidRPr="00BD494F" w:rsidRDefault="00BC0FBC" w:rsidP="007D4FAC">
            <w:pPr>
              <w:pStyle w:val="TPAClistlettered"/>
              <w:tabs>
                <w:tab w:val="clear" w:pos="1440"/>
                <w:tab w:val="center" w:pos="4320"/>
                <w:tab w:val="right" w:pos="8640"/>
              </w:tabs>
              <w:ind w:left="0" w:firstLine="0"/>
              <w:jc w:val="center"/>
            </w:pPr>
            <w:r w:rsidRPr="00603F68">
              <w:t>Sequence</w:t>
            </w:r>
            <w:r w:rsidRPr="00603F68" w:rsidDel="0099743C">
              <w:t xml:space="preserve"> </w:t>
            </w:r>
          </w:p>
        </w:tc>
        <w:tc>
          <w:tcPr>
            <w:tcW w:w="1440" w:type="dxa"/>
            <w:shd w:val="clear" w:color="auto" w:fill="auto"/>
          </w:tcPr>
          <w:p w14:paraId="384A4EC0" w14:textId="77777777" w:rsidR="00BC0FBC" w:rsidRPr="00603F68" w:rsidRDefault="00BC0FBC" w:rsidP="007D4FAC">
            <w:pPr>
              <w:pStyle w:val="TPAClistlettered"/>
              <w:tabs>
                <w:tab w:val="clear" w:pos="1440"/>
                <w:tab w:val="center" w:pos="4320"/>
                <w:tab w:val="right" w:pos="8640"/>
              </w:tabs>
              <w:ind w:left="0" w:firstLine="0"/>
              <w:jc w:val="center"/>
            </w:pPr>
            <w:r w:rsidRPr="00603F68">
              <w:t>Signal</w:t>
            </w:r>
            <w:r w:rsidRPr="00603F68" w:rsidDel="00E2127A">
              <w:t xml:space="preserve"> </w:t>
            </w:r>
          </w:p>
        </w:tc>
        <w:tc>
          <w:tcPr>
            <w:tcW w:w="1440" w:type="dxa"/>
            <w:shd w:val="clear" w:color="auto" w:fill="auto"/>
          </w:tcPr>
          <w:p w14:paraId="15BBE568" w14:textId="77777777" w:rsidR="00BC0FBC" w:rsidRPr="00603F68" w:rsidRDefault="00BC0FBC" w:rsidP="007D4FAC">
            <w:pPr>
              <w:pStyle w:val="TPAClistlettered"/>
              <w:tabs>
                <w:tab w:val="clear" w:pos="1440"/>
                <w:tab w:val="center" w:pos="4320"/>
                <w:tab w:val="right" w:pos="8640"/>
              </w:tabs>
              <w:ind w:left="0" w:firstLine="0"/>
              <w:jc w:val="center"/>
            </w:pPr>
            <w:r>
              <w:t>Summarize</w:t>
            </w:r>
          </w:p>
        </w:tc>
      </w:tr>
    </w:tbl>
    <w:p w14:paraId="4DF8830C" w14:textId="25B6BAD6" w:rsidR="00BC0FBC" w:rsidRDefault="00BC0FBC" w:rsidP="00BC0FBC">
      <w:pPr>
        <w:pStyle w:val="Brackets"/>
      </w:pPr>
      <w:r>
        <w:t xml:space="preserve">[ </w:t>
      </w:r>
      <w:r w:rsidR="00826D95">
        <w:t>I think Analyzing strategies and other teammates is a massive part of what I am trying to get across to the students within this unit. One of the biggest goals of this unit is to have these students is decide within gameplay how they can best help their teammate in that given moment by getting open or deciding who to throw the frisbee to. There is constant analyzation in a sport constructed in the way that this one is. This also goes together with evaluating the outcome of the students in game decisions.]</w:t>
      </w:r>
    </w:p>
    <w:p w14:paraId="51C853C0" w14:textId="77777777" w:rsidR="00BC0FBC" w:rsidRDefault="00BC0FBC" w:rsidP="00BC0FBC">
      <w:pPr>
        <w:pStyle w:val="TPAClistlettered"/>
        <w:rPr>
          <w:szCs w:val="22"/>
        </w:rPr>
      </w:pPr>
      <w:r w:rsidRPr="00603F68">
        <w:t>b.</w:t>
      </w:r>
      <w:r w:rsidRPr="00603F68">
        <w:tab/>
        <w:t>Identify a key learning task from your plans that provides students with opportunities to practice using the language function</w:t>
      </w:r>
      <w:r>
        <w:t xml:space="preserve"> </w:t>
      </w:r>
      <w:r w:rsidRPr="00456446">
        <w:rPr>
          <w:rFonts w:cs="Arial"/>
          <w:szCs w:val="22"/>
        </w:rPr>
        <w:t xml:space="preserve">identified above. </w:t>
      </w:r>
      <w:r w:rsidRPr="006F420D">
        <w:rPr>
          <w:rFonts w:cs="Arial"/>
          <w:szCs w:val="22"/>
        </w:rPr>
        <w:t>Identify the lesson in which the learning task occurs. (Give lesson day/number.)</w:t>
      </w:r>
      <w:r w:rsidRPr="00456446">
        <w:rPr>
          <w:rFonts w:cs="Arial"/>
          <w:szCs w:val="22"/>
        </w:rPr>
        <w:t xml:space="preserve"> </w:t>
      </w:r>
    </w:p>
    <w:p w14:paraId="0D41D847" w14:textId="6DFD7555" w:rsidR="00BC0FBC" w:rsidRDefault="00BC0FBC" w:rsidP="00BC0FBC">
      <w:pPr>
        <w:pStyle w:val="Brackets"/>
      </w:pPr>
      <w:r>
        <w:t xml:space="preserve">[ </w:t>
      </w:r>
      <w:r w:rsidR="00826D95">
        <w:t xml:space="preserve">In Lesson 2 of this unit, it is completely focused on offensive/defensive strategies within the game of Ultimate Frisbee. There is a box activity given where students play 3v3 in a small size box designated by cones. On the offense, one person starts as a thrower, while the other two </w:t>
      </w:r>
      <w:r w:rsidR="00D07AB4">
        <w:t>must</w:t>
      </w:r>
      <w:r w:rsidR="00826D95">
        <w:t xml:space="preserve"> get open. Each student has a corresponding defender.</w:t>
      </w:r>
      <w:r w:rsidR="00D07AB4">
        <w:t xml:space="preserve"> This activity provides a great opportunity for working on change of direction and how they can accomplish this feat both offensively and defensively.]</w:t>
      </w:r>
    </w:p>
    <w:p w14:paraId="3212C202" w14:textId="77777777" w:rsidR="00BC0FBC" w:rsidRPr="00603F68" w:rsidRDefault="00BC0FBC" w:rsidP="00BC0FBC">
      <w:pPr>
        <w:pStyle w:val="TPAClistlettered"/>
        <w:rPr>
          <w:szCs w:val="22"/>
        </w:rPr>
      </w:pPr>
      <w:r w:rsidRPr="00603F68">
        <w:rPr>
          <w:szCs w:val="22"/>
        </w:rPr>
        <w:t>c.</w:t>
      </w:r>
      <w:r w:rsidRPr="00603F68">
        <w:rPr>
          <w:szCs w:val="22"/>
        </w:rPr>
        <w:tab/>
      </w:r>
      <w:r w:rsidRPr="00603F68">
        <w:rPr>
          <w:b/>
          <w:szCs w:val="22"/>
        </w:rPr>
        <w:t xml:space="preserve">Additional Language Demands. </w:t>
      </w:r>
      <w:r w:rsidRPr="00603F68">
        <w:rPr>
          <w:szCs w:val="22"/>
        </w:rPr>
        <w:t xml:space="preserve">Given the language function and </w:t>
      </w:r>
      <w:r>
        <w:rPr>
          <w:szCs w:val="22"/>
        </w:rPr>
        <w:t xml:space="preserve">learning </w:t>
      </w:r>
      <w:r w:rsidRPr="00603F68">
        <w:rPr>
          <w:szCs w:val="22"/>
        </w:rPr>
        <w:t>task identified above, describe the following associated language demands (written or oral) students need to understand and/or use to successfully participate in the learning task</w:t>
      </w:r>
      <w:r>
        <w:rPr>
          <w:szCs w:val="22"/>
        </w:rPr>
        <w:t>:</w:t>
      </w:r>
      <w:r w:rsidRPr="00603F68">
        <w:rPr>
          <w:szCs w:val="22"/>
        </w:rPr>
        <w:t xml:space="preserve"> </w:t>
      </w:r>
    </w:p>
    <w:p w14:paraId="14A992A2" w14:textId="77777777" w:rsidR="00BC0FBC" w:rsidRPr="00603F68" w:rsidRDefault="00BC0FBC" w:rsidP="00BC0FBC">
      <w:pPr>
        <w:pStyle w:val="StyleTPAClistcheckbox1Black"/>
        <w:rPr>
          <w:szCs w:val="22"/>
        </w:rPr>
      </w:pPr>
      <w:r w:rsidRPr="00BC0FBC">
        <w:rPr>
          <w:szCs w:val="22"/>
        </w:rPr>
        <w:t>Vocabulary</w:t>
      </w:r>
    </w:p>
    <w:p w14:paraId="486B0467" w14:textId="77777777" w:rsidR="00BC0FBC" w:rsidRPr="00603F68" w:rsidRDefault="00BC0FBC" w:rsidP="00BC0FBC">
      <w:pPr>
        <w:pStyle w:val="StyleTPAClistcheckbox1Black"/>
        <w:rPr>
          <w:szCs w:val="22"/>
        </w:rPr>
      </w:pPr>
      <w:r w:rsidRPr="00603F68">
        <w:rPr>
          <w:b/>
          <w:szCs w:val="22"/>
        </w:rPr>
        <w:t>Plus</w:t>
      </w:r>
      <w:r w:rsidRPr="00603F68">
        <w:rPr>
          <w:szCs w:val="22"/>
        </w:rPr>
        <w:t xml:space="preserve"> at least one of the following:</w:t>
      </w:r>
    </w:p>
    <w:p w14:paraId="4C94BC0F" w14:textId="77777777" w:rsidR="00BC0FBC" w:rsidRPr="00BC0FBC" w:rsidRDefault="00BC0FBC" w:rsidP="00B20600">
      <w:pPr>
        <w:pStyle w:val="StyleTPAClistcheckbox1Black"/>
        <w:ind w:left="1440"/>
        <w:rPr>
          <w:szCs w:val="22"/>
        </w:rPr>
      </w:pPr>
      <w:r w:rsidRPr="00BC0FBC">
        <w:rPr>
          <w:szCs w:val="22"/>
        </w:rPr>
        <w:t xml:space="preserve">Syntax </w:t>
      </w:r>
    </w:p>
    <w:p w14:paraId="00FF60B9" w14:textId="77777777" w:rsidR="00BC0FBC" w:rsidRPr="00BC0FBC" w:rsidRDefault="00BC0FBC" w:rsidP="00B20600">
      <w:pPr>
        <w:pStyle w:val="StyleTPAClistcheckbox1Black"/>
        <w:ind w:left="1440"/>
        <w:rPr>
          <w:szCs w:val="22"/>
        </w:rPr>
      </w:pPr>
      <w:r w:rsidRPr="00BC0FBC">
        <w:rPr>
          <w:szCs w:val="22"/>
        </w:rPr>
        <w:t>Discourse</w:t>
      </w:r>
    </w:p>
    <w:p w14:paraId="602E4171" w14:textId="271C0C32" w:rsidR="00BC0FBC" w:rsidRDefault="00BC0FBC" w:rsidP="00BC0FBC">
      <w:pPr>
        <w:pStyle w:val="Brackets"/>
      </w:pPr>
      <w:r>
        <w:t xml:space="preserve">[ </w:t>
      </w:r>
      <w:r w:rsidR="00D07AB4">
        <w:t xml:space="preserve">The vocabulary you will hear in these lessons should all center around what cues are demonstrated by the teacher during instruction of the lessons. This can also be seed as </w:t>
      </w:r>
      <w:r w:rsidR="00D07AB4">
        <w:lastRenderedPageBreak/>
        <w:t>discourse between two students that are communicating to each other trying to maximize success. An example of this could be one student with the frisbee pivoting trying to find the best arm slot, telling another student to cut to try to breakaway from the nearest defender.]</w:t>
      </w:r>
    </w:p>
    <w:p w14:paraId="69917AA5" w14:textId="77777777" w:rsidR="00BC0FBC" w:rsidRPr="00603F68" w:rsidRDefault="00BC0FBC" w:rsidP="00BC0FBC">
      <w:pPr>
        <w:pStyle w:val="TPAClistlettered"/>
      </w:pPr>
      <w:r w:rsidRPr="00603F68">
        <w:t>d.</w:t>
      </w:r>
      <w:r w:rsidRPr="00603F68">
        <w:rPr>
          <w:b/>
        </w:rPr>
        <w:tab/>
      </w:r>
      <w:r w:rsidRPr="00BC0FBC">
        <w:rPr>
          <w:b/>
          <w:szCs w:val="22"/>
        </w:rPr>
        <w:t>Language Supports</w:t>
      </w:r>
      <w:r w:rsidRPr="00603F68">
        <w:rPr>
          <w:b/>
        </w:rPr>
        <w:t>.</w:t>
      </w:r>
      <w:r w:rsidRPr="00603F68" w:rsidDel="008C6655">
        <w:rPr>
          <w:b/>
        </w:rPr>
        <w:t xml:space="preserve"> </w:t>
      </w:r>
      <w:r w:rsidRPr="00603F68">
        <w:t>Refer to your lesson plans and instructional materials as needed in your response to the prompt below.</w:t>
      </w:r>
    </w:p>
    <w:p w14:paraId="0D1AF525" w14:textId="77777777" w:rsidR="00BC0FBC" w:rsidRPr="00603F68" w:rsidRDefault="00BC0FBC" w:rsidP="00BC0FBC">
      <w:pPr>
        <w:pStyle w:val="StyleTPAClistcheckbox1Black"/>
      </w:pPr>
      <w:r>
        <w:t>Identify and describe</w:t>
      </w:r>
      <w:r w:rsidRPr="00603F68">
        <w:t xml:space="preserve"> the </w:t>
      </w:r>
      <w:r>
        <w:t xml:space="preserve">planned </w:t>
      </w:r>
      <w:r w:rsidRPr="00603F68">
        <w:t xml:space="preserve">instructional supports (during and/or prior to the learning task) </w:t>
      </w:r>
      <w:r>
        <w:t>to</w:t>
      </w:r>
      <w:r w:rsidRPr="00603F68">
        <w:t xml:space="preserve"> help students understand</w:t>
      </w:r>
      <w:r>
        <w:t>, develop, and</w:t>
      </w:r>
      <w:r w:rsidRPr="00603F68">
        <w:t xml:space="preserve"> use the identified </w:t>
      </w:r>
      <w:r>
        <w:t>language demands (function, vocabulary, syntax, or discourse).</w:t>
      </w:r>
    </w:p>
    <w:p w14:paraId="5E3B40D1" w14:textId="2E2F1FD0" w:rsidR="00BC0FBC" w:rsidRDefault="00BC0FBC" w:rsidP="00BC0FBC">
      <w:pPr>
        <w:pStyle w:val="Brackets"/>
      </w:pPr>
      <w:r>
        <w:t xml:space="preserve">[ </w:t>
      </w:r>
      <w:r w:rsidR="00D07AB4">
        <w:t xml:space="preserve">The visual supports that the students will have access to via Google Classroom are related to this context. An example of this could be a picture of various ways a student can catch the frisbee while </w:t>
      </w:r>
      <w:proofErr w:type="gramStart"/>
      <w:r w:rsidR="00D07AB4">
        <w:t>playing, and</w:t>
      </w:r>
      <w:proofErr w:type="gramEnd"/>
      <w:r w:rsidR="00D07AB4">
        <w:t xml:space="preserve"> shows a visual of gator chomping the disc as well as using crab claws to catch the disc both one-handed and two-handed. This could then translate into our lessons for those students who may be having a harder time keeping up with other higher proficiency students.</w:t>
      </w:r>
      <w:r>
        <w:t>]</w:t>
      </w:r>
    </w:p>
    <w:p w14:paraId="22326A7E" w14:textId="77777777" w:rsidR="00BC0FBC" w:rsidRPr="00603F68" w:rsidRDefault="00BC0FBC" w:rsidP="0011581C">
      <w:pPr>
        <w:pStyle w:val="Heading2"/>
      </w:pPr>
      <w:r w:rsidRPr="00603F68">
        <w:t>5.</w:t>
      </w:r>
      <w:r w:rsidRPr="00603F68">
        <w:tab/>
        <w:t xml:space="preserve">Monitoring Student Learning </w:t>
      </w:r>
    </w:p>
    <w:p w14:paraId="032C3214" w14:textId="77777777" w:rsidR="00BC0FBC" w:rsidRPr="00456446" w:rsidRDefault="00BC0FBC" w:rsidP="00BC0FBC">
      <w:pPr>
        <w:pStyle w:val="TPACtextbody"/>
        <w:rPr>
          <w:rFonts w:cs="Arial"/>
          <w:b/>
          <w:szCs w:val="22"/>
        </w:rPr>
      </w:pPr>
      <w:r w:rsidRPr="006F420D">
        <w:rPr>
          <w:rFonts w:cs="Arial"/>
          <w:szCs w:val="22"/>
        </w:rPr>
        <w:t>In response to the prompts below, refer</w:t>
      </w:r>
      <w:r w:rsidRPr="00456446">
        <w:rPr>
          <w:rFonts w:cs="Arial"/>
          <w:szCs w:val="22"/>
        </w:rPr>
        <w:t xml:space="preserve"> to the assessments you will submit as part of the materials for </w:t>
      </w:r>
      <w:r>
        <w:rPr>
          <w:rFonts w:cs="Arial"/>
          <w:szCs w:val="22"/>
        </w:rPr>
        <w:t xml:space="preserve">Planning </w:t>
      </w:r>
      <w:r w:rsidRPr="00456446">
        <w:rPr>
          <w:rFonts w:cs="Arial"/>
          <w:szCs w:val="22"/>
        </w:rPr>
        <w:t>Task 1.</w:t>
      </w:r>
    </w:p>
    <w:p w14:paraId="5189D59F" w14:textId="77777777" w:rsidR="00BC0FBC" w:rsidRPr="00603F68" w:rsidRDefault="00BC0FBC" w:rsidP="00BC0FBC">
      <w:pPr>
        <w:pStyle w:val="TPAClistlettered1"/>
        <w:ind w:left="720"/>
        <w:rPr>
          <w:szCs w:val="22"/>
        </w:rPr>
      </w:pPr>
      <w:r w:rsidRPr="00603F68">
        <w:rPr>
          <w:szCs w:val="22"/>
        </w:rPr>
        <w:t>a.</w:t>
      </w:r>
      <w:r w:rsidRPr="00603F68">
        <w:rPr>
          <w:szCs w:val="22"/>
        </w:rPr>
        <w:tab/>
        <w:t xml:space="preserve">Describe how </w:t>
      </w:r>
      <w:r>
        <w:rPr>
          <w:szCs w:val="22"/>
        </w:rPr>
        <w:t>the</w:t>
      </w:r>
      <w:r w:rsidRPr="00603F68">
        <w:rPr>
          <w:szCs w:val="22"/>
        </w:rPr>
        <w:t xml:space="preserve"> assessments </w:t>
      </w:r>
      <w:r w:rsidRPr="00BD494F">
        <w:rPr>
          <w:b/>
          <w:szCs w:val="22"/>
        </w:rPr>
        <w:t>throughout</w:t>
      </w:r>
      <w:r w:rsidRPr="00603F68">
        <w:rPr>
          <w:szCs w:val="22"/>
        </w:rPr>
        <w:t xml:space="preserve"> the learning segment will provide direct </w:t>
      </w:r>
      <w:r w:rsidRPr="00BC0FBC">
        <w:rPr>
          <w:szCs w:val="22"/>
        </w:rPr>
        <w:t>evidence</w:t>
      </w:r>
      <w:r w:rsidRPr="00603F68">
        <w:rPr>
          <w:szCs w:val="22"/>
        </w:rPr>
        <w:t xml:space="preserve"> of students’ development of competencies in the psychomotor</w:t>
      </w:r>
      <w:r>
        <w:rPr>
          <w:szCs w:val="22"/>
        </w:rPr>
        <w:t xml:space="preserve"> domain </w:t>
      </w:r>
      <w:r w:rsidRPr="00481619">
        <w:rPr>
          <w:szCs w:val="22"/>
        </w:rPr>
        <w:t xml:space="preserve">and at least one other </w:t>
      </w:r>
      <w:r>
        <w:rPr>
          <w:szCs w:val="22"/>
        </w:rPr>
        <w:t xml:space="preserve">learning </w:t>
      </w:r>
      <w:r w:rsidRPr="00481619">
        <w:rPr>
          <w:szCs w:val="22"/>
        </w:rPr>
        <w:t>domain (</w:t>
      </w:r>
      <w:r w:rsidRPr="00603F68">
        <w:rPr>
          <w:szCs w:val="22"/>
        </w:rPr>
        <w:t>cognitive and/or affective</w:t>
      </w:r>
      <w:r>
        <w:rPr>
          <w:szCs w:val="22"/>
        </w:rPr>
        <w:t>).</w:t>
      </w:r>
    </w:p>
    <w:p w14:paraId="2FD522FC" w14:textId="4625DBBF" w:rsidR="00BC0FBC" w:rsidRDefault="00BC0FBC" w:rsidP="00BC0FBC">
      <w:pPr>
        <w:pStyle w:val="Brackets"/>
      </w:pPr>
      <w:r>
        <w:t xml:space="preserve">[ </w:t>
      </w:r>
      <w:r w:rsidR="00D07AB4">
        <w:t>A big focus for the assessments that will take place in this unit surround demonstrating the cues of backhand and forehand grip with the frisbee as. Psychomotor assessment, with rules and regulations an additional cognitive emphasis. Both of these topics will be incorporated and students will know that this will be expected of them to know and show all information</w:t>
      </w:r>
      <w:proofErr w:type="gramStart"/>
      <w:r w:rsidR="00D07AB4">
        <w:t>.</w:t>
      </w:r>
      <w:r>
        <w:t xml:space="preserve"> ]</w:t>
      </w:r>
      <w:proofErr w:type="gramEnd"/>
    </w:p>
    <w:p w14:paraId="1EABEF72" w14:textId="77777777" w:rsidR="00BC0FBC" w:rsidRPr="00603F68" w:rsidRDefault="00BC0FBC" w:rsidP="00BC0FBC">
      <w:pPr>
        <w:pStyle w:val="TPAClistlettered1"/>
        <w:ind w:left="720"/>
        <w:rPr>
          <w:szCs w:val="22"/>
        </w:rPr>
      </w:pPr>
      <w:r w:rsidRPr="00603F68">
        <w:rPr>
          <w:szCs w:val="22"/>
        </w:rPr>
        <w:t>b.</w:t>
      </w:r>
      <w:r w:rsidRPr="00603F68">
        <w:rPr>
          <w:szCs w:val="22"/>
        </w:rPr>
        <w:tab/>
        <w:t>Explain how the design or adaptation of your planned assessments allows students with specific needs to demonstrate their learning.</w:t>
      </w:r>
    </w:p>
    <w:p w14:paraId="450DB058" w14:textId="77777777" w:rsidR="00BC0FBC" w:rsidRPr="00603F68" w:rsidRDefault="00BC0FBC" w:rsidP="00BC0FBC">
      <w:pPr>
        <w:pStyle w:val="TPACbox"/>
        <w:ind w:left="720"/>
      </w:pPr>
      <w:r w:rsidRPr="00983844">
        <w:t xml:space="preserve">Consider the </w:t>
      </w:r>
      <w:r w:rsidRPr="00481619">
        <w:t>variety of learners</w:t>
      </w:r>
      <w:r w:rsidRPr="00983844">
        <w:t xml:space="preserve"> in your</w:t>
      </w:r>
      <w:r w:rsidRPr="00435815">
        <w:t xml:space="preserve"> class who may require diff</w:t>
      </w:r>
      <w:r>
        <w:t xml:space="preserve">erent strategies/support (e.g., </w:t>
      </w:r>
      <w:r w:rsidRPr="00603F68">
        <w:t>students with IEPs</w:t>
      </w:r>
      <w:r>
        <w:t xml:space="preserve"> or 504 plans</w:t>
      </w:r>
      <w:r w:rsidRPr="00603F68">
        <w:t xml:space="preserve">, English language learners, students with higher/lower proficiency levels, underperforming students or those with gaps in content knowledge, or </w:t>
      </w:r>
      <w:r w:rsidRPr="00603F68">
        <w:rPr>
          <w:color w:val="000000"/>
        </w:rPr>
        <w:t>students needing greater support or challenge</w:t>
      </w:r>
      <w:r>
        <w:rPr>
          <w:color w:val="000000"/>
        </w:rPr>
        <w:t>)</w:t>
      </w:r>
      <w:r w:rsidRPr="00603F68">
        <w:t>.</w:t>
      </w:r>
    </w:p>
    <w:p w14:paraId="39330832" w14:textId="77B14F32" w:rsidR="00BC0FBC" w:rsidRDefault="00BC0FBC" w:rsidP="00BC0FBC">
      <w:pPr>
        <w:pStyle w:val="Brackets"/>
      </w:pPr>
      <w:r>
        <w:t xml:space="preserve">[ </w:t>
      </w:r>
      <w:r w:rsidR="00D07AB4">
        <w:t xml:space="preserve">Students with specific needs or differentiated learning will have the ability to show me their skill development in other ways outside of the traditional last lesson assessment day. </w:t>
      </w:r>
      <w:r w:rsidR="0006092E">
        <w:t>An example of this compromise would be engaging in this assessment during a different time where it will just be the student taking the assessment with only the assessor in the room to pass or fail this student.]</w:t>
      </w:r>
    </w:p>
    <w:sectPr w:rsidR="00BC0FBC" w:rsidSect="00282C83">
      <w:headerReference w:type="default" r:id="rId11"/>
      <w:footerReference w:type="default" r:id="rId12"/>
      <w:headerReference w:type="first" r:id="rId13"/>
      <w:footerReference w:type="first" r:id="rId14"/>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D3083" w14:textId="77777777" w:rsidR="00F74A45" w:rsidRDefault="00F74A45">
      <w:r>
        <w:separator/>
      </w:r>
    </w:p>
    <w:p w14:paraId="434AC2E5" w14:textId="77777777" w:rsidR="00F74A45" w:rsidRDefault="00F74A45"/>
    <w:p w14:paraId="2623929A" w14:textId="77777777" w:rsidR="00F74A45" w:rsidRDefault="00F74A45"/>
  </w:endnote>
  <w:endnote w:type="continuationSeparator" w:id="0">
    <w:p w14:paraId="6D68BF59" w14:textId="77777777" w:rsidR="00F74A45" w:rsidRDefault="00F74A45">
      <w:r>
        <w:continuationSeparator/>
      </w:r>
    </w:p>
    <w:p w14:paraId="66819F4F" w14:textId="77777777" w:rsidR="00F74A45" w:rsidRDefault="00F74A45"/>
    <w:p w14:paraId="15C97BC9" w14:textId="77777777" w:rsidR="00F74A45" w:rsidRDefault="00F7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auto"/>
    <w:pitch w:val="variable"/>
    <w:sig w:usb0="A00002FF" w:usb1="7800205A" w:usb2="14600000" w:usb3="00000000" w:csb0="00000193"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8071E" w14:textId="77777777" w:rsidR="00AC4362" w:rsidRPr="00691A8F" w:rsidRDefault="00AC4362" w:rsidP="0099318F">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221EBA" w:rsidRPr="000B54FD">
      <w:rPr>
        <w:rFonts w:ascii="Arial Narrow" w:hAnsi="Arial Narrow"/>
        <w:color w:val="808080"/>
        <w:sz w:val="18"/>
        <w:szCs w:val="18"/>
      </w:rPr>
      <w:t>201</w:t>
    </w:r>
    <w:r w:rsidR="00221EBA">
      <w:rPr>
        <w:rFonts w:ascii="Arial Narrow" w:hAnsi="Arial Narrow"/>
        <w:color w:val="808080"/>
        <w:sz w:val="18"/>
        <w:szCs w:val="18"/>
      </w:rPr>
      <w:t>8</w:t>
    </w:r>
    <w:r w:rsidR="00221EBA"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3609F4">
      <w:rPr>
        <w:rStyle w:val="PageNumber"/>
        <w:rFonts w:ascii="Arial Narrow" w:hAnsi="Arial Narrow"/>
        <w:b/>
        <w:noProof/>
        <w:color w:val="991D20"/>
        <w:sz w:val="18"/>
        <w:szCs w:val="18"/>
      </w:rPr>
      <w:t>2</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w:t>
    </w:r>
    <w:r w:rsidRPr="00B550C6">
      <w:rPr>
        <w:rStyle w:val="PageNumber"/>
        <w:rFonts w:ascii="Arial Narrow" w:hAnsi="Arial Narrow"/>
        <w:b/>
        <w:color w:val="991D20"/>
        <w:sz w:val="18"/>
        <w:szCs w:val="18"/>
      </w:rPr>
      <w:t xml:space="preserve"> </w:t>
    </w:r>
    <w:r w:rsidR="00B550C6" w:rsidRPr="00B550C6">
      <w:rPr>
        <w:rStyle w:val="PageNumber"/>
        <w:rFonts w:ascii="Arial Narrow" w:hAnsi="Arial Narrow"/>
        <w:b/>
        <w:color w:val="991D20"/>
        <w:sz w:val="18"/>
        <w:szCs w:val="18"/>
      </w:rPr>
      <w:fldChar w:fldCharType="begin"/>
    </w:r>
    <w:r w:rsidR="00B550C6" w:rsidRPr="00B550C6">
      <w:rPr>
        <w:rStyle w:val="PageNumber"/>
        <w:rFonts w:ascii="Arial Narrow" w:hAnsi="Arial Narrow"/>
        <w:b/>
        <w:color w:val="991D20"/>
        <w:sz w:val="18"/>
        <w:szCs w:val="18"/>
      </w:rPr>
      <w:instrText xml:space="preserve"> NUMPAGES </w:instrText>
    </w:r>
    <w:r w:rsidR="00B550C6" w:rsidRPr="00B550C6">
      <w:rPr>
        <w:rStyle w:val="PageNumber"/>
        <w:rFonts w:ascii="Arial Narrow" w:hAnsi="Arial Narrow"/>
        <w:b/>
        <w:color w:val="991D20"/>
        <w:sz w:val="18"/>
        <w:szCs w:val="18"/>
      </w:rPr>
      <w:fldChar w:fldCharType="separate"/>
    </w:r>
    <w:r w:rsidR="003609F4">
      <w:rPr>
        <w:rStyle w:val="PageNumber"/>
        <w:rFonts w:ascii="Arial Narrow" w:hAnsi="Arial Narrow"/>
        <w:b/>
        <w:noProof/>
        <w:color w:val="991D20"/>
        <w:sz w:val="18"/>
        <w:szCs w:val="18"/>
      </w:rPr>
      <w:t>3</w:t>
    </w:r>
    <w:r w:rsidR="00B550C6" w:rsidRPr="00B550C6">
      <w:rPr>
        <w:rStyle w:val="PageNumber"/>
        <w:rFonts w:ascii="Arial Narrow" w:hAnsi="Arial Narrow"/>
        <w:b/>
        <w:color w:val="991D20"/>
        <w:sz w:val="18"/>
        <w:szCs w:val="18"/>
      </w:rPr>
      <w:fldChar w:fldCharType="end"/>
    </w:r>
    <w:r w:rsidRPr="00B550C6">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A12E0">
      <w:rPr>
        <w:rStyle w:val="TPApgcountChar"/>
      </w:rPr>
      <w:fldChar w:fldCharType="begin"/>
    </w:r>
    <w:r w:rsidR="00FA12E0">
      <w:rPr>
        <w:rStyle w:val="TPApgcountChar"/>
      </w:rPr>
      <w:instrText xml:space="preserve"> COMMENTS   \* MERGEFORMAT </w:instrText>
    </w:r>
    <w:r w:rsidR="00FA12E0">
      <w:rPr>
        <w:rStyle w:val="TPApgcountChar"/>
      </w:rPr>
      <w:fldChar w:fldCharType="separate"/>
    </w:r>
    <w:r w:rsidR="00BC0FBC">
      <w:rPr>
        <w:rStyle w:val="TPApgcountChar"/>
      </w:rPr>
      <w:t>9</w:t>
    </w:r>
    <w:r w:rsidR="00FA12E0">
      <w:rPr>
        <w:rStyle w:val="TPApgcountChar"/>
      </w:rPr>
      <w:fldChar w:fldCharType="end"/>
    </w:r>
    <w:r w:rsidRPr="00AC4362">
      <w:rPr>
        <w:rStyle w:val="TPApgcountChar"/>
      </w:rPr>
      <w:t xml:space="preserve"> pages maximum</w:t>
    </w:r>
  </w:p>
  <w:p w14:paraId="3176054E" w14:textId="77777777" w:rsidR="0099318F" w:rsidRDefault="00AC4362" w:rsidP="0099318F">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0A2A8E">
      <w:rPr>
        <w:rFonts w:ascii="Arial Narrow" w:hAnsi="Arial Narrow"/>
        <w:color w:val="808080"/>
        <w:sz w:val="18"/>
        <w:szCs w:val="18"/>
      </w:rPr>
      <w:tab/>
      <w:t>V</w:t>
    </w:r>
    <w:r w:rsidR="00221EBA">
      <w:rPr>
        <w:rFonts w:ascii="Arial Narrow" w:hAnsi="Arial Narrow"/>
        <w:color w:val="808080"/>
        <w:sz w:val="18"/>
        <w:szCs w:val="18"/>
      </w:rPr>
      <w:t>07</w:t>
    </w:r>
  </w:p>
  <w:p w14:paraId="17B66166" w14:textId="77777777" w:rsidR="005F257B" w:rsidRPr="000C355C" w:rsidRDefault="005F257B" w:rsidP="005F257B">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AD10" w14:textId="77777777" w:rsidR="002556B8" w:rsidRPr="00691A8F" w:rsidRDefault="002556B8" w:rsidP="002556B8">
    <w:pPr>
      <w:pStyle w:val="TPAFooter"/>
    </w:pPr>
    <w:r w:rsidRPr="000B54FD">
      <w:t>Copyright © 201</w:t>
    </w:r>
    <w:r>
      <w:t>2</w:t>
    </w:r>
    <w:r w:rsidRPr="000B54FD">
      <w:t xml:space="preserve"> Board of Trustees of the Leland Stanford Junior University.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282C83">
      <w:rPr>
        <w:rStyle w:val="PageNumber"/>
        <w:noProof/>
      </w:rPr>
      <w:t>1</w:t>
    </w:r>
    <w:r w:rsidRPr="00691A8F">
      <w:rPr>
        <w:rStyle w:val="PageNumber"/>
      </w:rPr>
      <w:fldChar w:fldCharType="end"/>
    </w:r>
    <w:r>
      <w:rPr>
        <w:rStyle w:val="PageNumber"/>
      </w:rPr>
      <w:t xml:space="preserve"> of XX</w:t>
    </w:r>
  </w:p>
  <w:p w14:paraId="1AE11AE7"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A1CDB" w14:textId="77777777" w:rsidR="00F74A45" w:rsidRDefault="00F74A45" w:rsidP="0012137E">
      <w:pPr>
        <w:spacing w:before="0" w:line="240" w:lineRule="auto"/>
      </w:pPr>
      <w:r>
        <w:separator/>
      </w:r>
    </w:p>
  </w:footnote>
  <w:footnote w:type="continuationSeparator" w:id="0">
    <w:p w14:paraId="25B63D2D" w14:textId="77777777" w:rsidR="00F74A45" w:rsidRDefault="00F74A45">
      <w:r>
        <w:continuationSeparator/>
      </w:r>
    </w:p>
    <w:p w14:paraId="5B55BAE4" w14:textId="77777777" w:rsidR="00F74A45" w:rsidRDefault="00F74A45"/>
    <w:p w14:paraId="02EFAAFA" w14:textId="77777777" w:rsidR="00F74A45" w:rsidRDefault="00F74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3BB2A" w14:textId="77777777" w:rsidR="0099318F" w:rsidRPr="000031D4" w:rsidRDefault="00073D0D" w:rsidP="0099318F">
    <w:pPr>
      <w:pStyle w:val="Header"/>
      <w:tabs>
        <w:tab w:val="right" w:pos="9360"/>
      </w:tabs>
      <w:jc w:val="left"/>
      <w:rPr>
        <w:sz w:val="20"/>
        <w:szCs w:val="20"/>
      </w:rPr>
    </w:pPr>
    <w:r>
      <w:rPr>
        <w:noProof/>
      </w:rPr>
      <w:drawing>
        <wp:inline distT="0" distB="0" distL="0" distR="0" wp14:anchorId="406B94F2" wp14:editId="7A3DDD1B">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99318F">
      <w:tab/>
    </w:r>
    <w:r w:rsidR="00282C83" w:rsidRPr="000031D4">
      <w:rPr>
        <w:sz w:val="20"/>
        <w:szCs w:val="20"/>
      </w:rPr>
      <w:fldChar w:fldCharType="begin"/>
    </w:r>
    <w:r w:rsidR="00282C83" w:rsidRPr="000031D4">
      <w:rPr>
        <w:sz w:val="20"/>
        <w:szCs w:val="20"/>
      </w:rPr>
      <w:instrText xml:space="preserve"> SUBJECT   \* MERGEFORMAT </w:instrText>
    </w:r>
    <w:r w:rsidR="00282C83" w:rsidRPr="000031D4">
      <w:rPr>
        <w:sz w:val="20"/>
        <w:szCs w:val="20"/>
      </w:rPr>
      <w:fldChar w:fldCharType="separate"/>
    </w:r>
    <w:r w:rsidR="00BC0FBC">
      <w:rPr>
        <w:sz w:val="20"/>
        <w:szCs w:val="20"/>
      </w:rPr>
      <w:t>Physical Education</w:t>
    </w:r>
    <w:r w:rsidR="00282C83" w:rsidRPr="000031D4">
      <w:rPr>
        <w:sz w:val="20"/>
        <w:szCs w:val="20"/>
      </w:rPr>
      <w:fldChar w:fldCharType="end"/>
    </w:r>
  </w:p>
  <w:p w14:paraId="098024CF" w14:textId="77777777" w:rsidR="00282C83" w:rsidRPr="000031D4" w:rsidRDefault="000031D4" w:rsidP="00282C83">
    <w:pPr>
      <w:pStyle w:val="Header"/>
      <w:tabs>
        <w:tab w:val="right" w:pos="9360"/>
      </w:tabs>
      <w:rPr>
        <w:sz w:val="20"/>
        <w:szCs w:val="20"/>
      </w:rPr>
    </w:pPr>
    <w:r>
      <w:rPr>
        <w:sz w:val="20"/>
        <w:szCs w:val="20"/>
      </w:rPr>
      <w:t xml:space="preserve">Task 1: </w:t>
    </w:r>
    <w:r w:rsidR="00282C83" w:rsidRPr="000031D4">
      <w:rPr>
        <w:sz w:val="20"/>
        <w:szCs w:val="20"/>
      </w:rPr>
      <w:t>Planning Commentary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9B122" w14:textId="77777777" w:rsidR="00282C83" w:rsidRDefault="00073D0D" w:rsidP="00282C83">
    <w:pPr>
      <w:pStyle w:val="Header"/>
      <w:tabs>
        <w:tab w:val="right" w:pos="9360"/>
      </w:tabs>
      <w:jc w:val="left"/>
      <w:rPr>
        <w:sz w:val="24"/>
        <w:szCs w:val="24"/>
      </w:rPr>
    </w:pPr>
    <w:r>
      <w:rPr>
        <w:noProof/>
      </w:rPr>
      <w:drawing>
        <wp:inline distT="0" distB="0" distL="0" distR="0" wp14:anchorId="325842CE" wp14:editId="7F07A52F">
          <wp:extent cx="937260" cy="251460"/>
          <wp:effectExtent l="0" t="0" r="0" b="0"/>
          <wp:docPr id="2" name="Picture 2" descr="edTPA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TPA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251460"/>
                  </a:xfrm>
                  <a:prstGeom prst="rect">
                    <a:avLst/>
                  </a:prstGeom>
                  <a:noFill/>
                  <a:ln>
                    <a:noFill/>
                  </a:ln>
                </pic:spPr>
              </pic:pic>
            </a:graphicData>
          </a:graphic>
        </wp:inline>
      </w:drawing>
    </w:r>
    <w:r w:rsidR="00282C83">
      <w:tab/>
    </w:r>
    <w:r w:rsidR="00282C83" w:rsidRPr="00723602">
      <w:rPr>
        <w:sz w:val="22"/>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59784E"/>
    <w:multiLevelType w:val="hybridMultilevel"/>
    <w:tmpl w:val="91B41CB0"/>
    <w:lvl w:ilvl="0" w:tplc="0F92AFBE">
      <w:start w:val="1"/>
      <w:numFmt w:val="bullet"/>
      <w:pStyle w:val="StyleTPAClistcheckbox1Black"/>
      <w:lvlText w:val=""/>
      <w:lvlJc w:val="left"/>
      <w:pPr>
        <w:ind w:left="1080" w:hanging="360"/>
      </w:pPr>
      <w:rPr>
        <w:rFonts w:ascii="Wingdings 2" w:hAnsi="Wingdings 2" w:hint="default"/>
        <w:b w:val="0"/>
        <w:i w:val="0"/>
        <w:color w:val="BF6900"/>
        <w:sz w:val="24"/>
        <w:szCs w:val="24"/>
      </w:rPr>
    </w:lvl>
    <w:lvl w:ilvl="1" w:tplc="04090003" w:tentative="1">
      <w:start w:val="1"/>
      <w:numFmt w:val="bullet"/>
      <w:lvlText w:val="o"/>
      <w:lvlJc w:val="left"/>
      <w:pPr>
        <w:ind w:left="1800" w:hanging="360"/>
      </w:pPr>
      <w:rPr>
        <w:rFonts w:ascii="Courier New" w:hAnsi="Courier New" w:cs="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2"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2"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A004CE"/>
    <w:multiLevelType w:val="hybridMultilevel"/>
    <w:tmpl w:val="E4AE6332"/>
    <w:lvl w:ilvl="0" w:tplc="D7206F26">
      <w:start w:val="1"/>
      <w:numFmt w:val="bullet"/>
      <w:lvlText w:val=""/>
      <w:lvlJc w:val="left"/>
      <w:pPr>
        <w:ind w:left="1800" w:hanging="360"/>
      </w:pPr>
      <w:rPr>
        <w:rFonts w:ascii="Wingdings 2" w:hAnsi="Wingdings 2" w:hint="default"/>
        <w:color w:val="BF69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CC10C0D"/>
    <w:multiLevelType w:val="hybridMultilevel"/>
    <w:tmpl w:val="28743F4A"/>
    <w:lvl w:ilvl="0" w:tplc="8CA872BE">
      <w:start w:val="3"/>
      <w:numFmt w:val="lowerLetter"/>
      <w:lvlText w:val="%1."/>
      <w:lvlJc w:val="left"/>
      <w:pPr>
        <w:tabs>
          <w:tab w:val="num" w:pos="1440"/>
        </w:tabs>
        <w:ind w:left="1440" w:hanging="360"/>
      </w:pPr>
      <w:rPr>
        <w:rFonts w:hint="default"/>
        <w:color w:val="auto"/>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B7F187D"/>
    <w:multiLevelType w:val="hybridMultilevel"/>
    <w:tmpl w:val="7F98590A"/>
    <w:lvl w:ilvl="0" w:tplc="735E3E4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5486E8B"/>
    <w:multiLevelType w:val="hybridMultilevel"/>
    <w:tmpl w:val="20AE3E98"/>
    <w:lvl w:ilvl="0" w:tplc="D7206F26">
      <w:start w:val="1"/>
      <w:numFmt w:val="bullet"/>
      <w:lvlText w:val=""/>
      <w:lvlJc w:val="left"/>
      <w:pPr>
        <w:ind w:left="2880" w:hanging="360"/>
      </w:pPr>
      <w:rPr>
        <w:rFonts w:ascii="Wingdings 2" w:hAnsi="Wingdings 2" w:hint="default"/>
        <w:color w:val="BF6900"/>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F2BA1"/>
    <w:multiLevelType w:val="hybridMultilevel"/>
    <w:tmpl w:val="14EABCF6"/>
    <w:lvl w:ilvl="0" w:tplc="DED8BE74">
      <w:start w:val="1"/>
      <w:numFmt w:val="bullet"/>
      <w:lvlText w:val=""/>
      <w:lvlJc w:val="left"/>
      <w:pPr>
        <w:ind w:left="2520" w:hanging="360"/>
      </w:pPr>
      <w:rPr>
        <w:rFonts w:ascii="Wingdings 2" w:hAnsi="Wingdings 2" w:hint="default"/>
        <w:color w:val="BF69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587453"/>
    <w:multiLevelType w:val="hybridMultilevel"/>
    <w:tmpl w:val="57D03366"/>
    <w:lvl w:ilvl="0" w:tplc="D7206F26">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673B7D"/>
    <w:multiLevelType w:val="hybridMultilevel"/>
    <w:tmpl w:val="9452BB14"/>
    <w:lvl w:ilvl="0" w:tplc="4476DE68">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76A05DA6">
      <w:start w:val="1"/>
      <w:numFmt w:val="lowerLetter"/>
      <w:lvlText w:val="%2."/>
      <w:lvlJc w:val="left"/>
      <w:pPr>
        <w:ind w:left="1800" w:hanging="360"/>
      </w:pPr>
      <w:rPr>
        <w:rFonts w:hint="default"/>
        <w:color w:val="BF6900"/>
        <w:sz w:val="24"/>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D7274A"/>
    <w:multiLevelType w:val="hybridMultilevel"/>
    <w:tmpl w:val="0F9C1638"/>
    <w:lvl w:ilvl="0" w:tplc="D6643488">
      <w:start w:val="1"/>
      <w:numFmt w:val="bullet"/>
      <w:pStyle w:val="StyleTPAClistbullet1Bold"/>
      <w:lvlText w:val=""/>
      <w:lvlJc w:val="left"/>
      <w:pPr>
        <w:tabs>
          <w:tab w:val="num" w:pos="360"/>
        </w:tabs>
        <w:ind w:left="360" w:hanging="360"/>
      </w:pPr>
      <w:rPr>
        <w:rFonts w:ascii="Wingdings 2" w:hAnsi="Wingdings 2" w:hint="default"/>
        <w:b/>
        <w:i w:val="0"/>
        <w:color w:val="BF6900"/>
        <w:sz w:val="24"/>
      </w:rPr>
    </w:lvl>
    <w:lvl w:ilvl="1" w:tplc="4476DE68"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402479407">
    <w:abstractNumId w:val="17"/>
  </w:num>
  <w:num w:numId="2" w16cid:durableId="1611232547">
    <w:abstractNumId w:val="9"/>
  </w:num>
  <w:num w:numId="3" w16cid:durableId="270865592">
    <w:abstractNumId w:val="20"/>
  </w:num>
  <w:num w:numId="4" w16cid:durableId="1653606227">
    <w:abstractNumId w:val="19"/>
  </w:num>
  <w:num w:numId="5" w16cid:durableId="1637221719">
    <w:abstractNumId w:val="15"/>
  </w:num>
  <w:num w:numId="6" w16cid:durableId="1884487870">
    <w:abstractNumId w:val="16"/>
  </w:num>
  <w:num w:numId="7" w16cid:durableId="1127234748">
    <w:abstractNumId w:val="8"/>
  </w:num>
  <w:num w:numId="8" w16cid:durableId="691734408">
    <w:abstractNumId w:val="7"/>
  </w:num>
  <w:num w:numId="9" w16cid:durableId="235360061">
    <w:abstractNumId w:val="6"/>
  </w:num>
  <w:num w:numId="10" w16cid:durableId="1457798927">
    <w:abstractNumId w:val="5"/>
  </w:num>
  <w:num w:numId="11" w16cid:durableId="1762214743">
    <w:abstractNumId w:val="4"/>
  </w:num>
  <w:num w:numId="12" w16cid:durableId="128983473">
    <w:abstractNumId w:val="3"/>
  </w:num>
  <w:num w:numId="13" w16cid:durableId="1680499464">
    <w:abstractNumId w:val="2"/>
  </w:num>
  <w:num w:numId="14" w16cid:durableId="816072033">
    <w:abstractNumId w:val="1"/>
  </w:num>
  <w:num w:numId="15" w16cid:durableId="932320052">
    <w:abstractNumId w:val="0"/>
  </w:num>
  <w:num w:numId="16" w16cid:durableId="235170055">
    <w:abstractNumId w:val="18"/>
  </w:num>
  <w:num w:numId="17" w16cid:durableId="1252424361">
    <w:abstractNumId w:val="14"/>
  </w:num>
  <w:num w:numId="18" w16cid:durableId="2144618857">
    <w:abstractNumId w:val="11"/>
  </w:num>
  <w:num w:numId="19" w16cid:durableId="1105079941">
    <w:abstractNumId w:val="21"/>
  </w:num>
  <w:num w:numId="20" w16cid:durableId="2077312071">
    <w:abstractNumId w:val="20"/>
  </w:num>
  <w:num w:numId="21" w16cid:durableId="1049183718">
    <w:abstractNumId w:val="12"/>
  </w:num>
  <w:num w:numId="22" w16cid:durableId="1850413849">
    <w:abstractNumId w:val="13"/>
  </w:num>
  <w:num w:numId="23" w16cid:durableId="1093359679">
    <w:abstractNumId w:val="10"/>
  </w:num>
  <w:num w:numId="24" w16cid:durableId="109740324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31D4"/>
    <w:rsid w:val="0000748C"/>
    <w:rsid w:val="00011DDE"/>
    <w:rsid w:val="00013FD4"/>
    <w:rsid w:val="00042CA5"/>
    <w:rsid w:val="00046C4D"/>
    <w:rsid w:val="00047286"/>
    <w:rsid w:val="00047479"/>
    <w:rsid w:val="0006092E"/>
    <w:rsid w:val="000664AE"/>
    <w:rsid w:val="00073D0D"/>
    <w:rsid w:val="00074DCE"/>
    <w:rsid w:val="00076B02"/>
    <w:rsid w:val="00077381"/>
    <w:rsid w:val="000A2A8E"/>
    <w:rsid w:val="000A3ADA"/>
    <w:rsid w:val="000C4014"/>
    <w:rsid w:val="000D5EE9"/>
    <w:rsid w:val="000F1121"/>
    <w:rsid w:val="00113150"/>
    <w:rsid w:val="00114A37"/>
    <w:rsid w:val="0011581C"/>
    <w:rsid w:val="0012137E"/>
    <w:rsid w:val="00133BBA"/>
    <w:rsid w:val="00143B7E"/>
    <w:rsid w:val="001551D9"/>
    <w:rsid w:val="001638E0"/>
    <w:rsid w:val="001736FC"/>
    <w:rsid w:val="0017709D"/>
    <w:rsid w:val="0017779D"/>
    <w:rsid w:val="001B0049"/>
    <w:rsid w:val="001B4109"/>
    <w:rsid w:val="001B4750"/>
    <w:rsid w:val="00215672"/>
    <w:rsid w:val="00221EBA"/>
    <w:rsid w:val="00222B87"/>
    <w:rsid w:val="00252147"/>
    <w:rsid w:val="00254F15"/>
    <w:rsid w:val="002556B8"/>
    <w:rsid w:val="00276A7C"/>
    <w:rsid w:val="00282C83"/>
    <w:rsid w:val="002C420E"/>
    <w:rsid w:val="002D1CB7"/>
    <w:rsid w:val="002E488D"/>
    <w:rsid w:val="002E7676"/>
    <w:rsid w:val="002F6E85"/>
    <w:rsid w:val="00301D11"/>
    <w:rsid w:val="0030326D"/>
    <w:rsid w:val="0030539B"/>
    <w:rsid w:val="00307F5E"/>
    <w:rsid w:val="003153B3"/>
    <w:rsid w:val="003309C8"/>
    <w:rsid w:val="00356C92"/>
    <w:rsid w:val="00357960"/>
    <w:rsid w:val="003609F4"/>
    <w:rsid w:val="00360CF4"/>
    <w:rsid w:val="00372EDF"/>
    <w:rsid w:val="00373973"/>
    <w:rsid w:val="00374FB6"/>
    <w:rsid w:val="0038766C"/>
    <w:rsid w:val="003930D0"/>
    <w:rsid w:val="00394AE6"/>
    <w:rsid w:val="003A1747"/>
    <w:rsid w:val="003C246D"/>
    <w:rsid w:val="003C3ADB"/>
    <w:rsid w:val="00455C8B"/>
    <w:rsid w:val="0045646F"/>
    <w:rsid w:val="00491348"/>
    <w:rsid w:val="004938CC"/>
    <w:rsid w:val="004B5086"/>
    <w:rsid w:val="004B7FF5"/>
    <w:rsid w:val="004C0E4E"/>
    <w:rsid w:val="004C59FA"/>
    <w:rsid w:val="004C79F0"/>
    <w:rsid w:val="004E7EB8"/>
    <w:rsid w:val="005202E4"/>
    <w:rsid w:val="005230D0"/>
    <w:rsid w:val="00532DB5"/>
    <w:rsid w:val="0057313F"/>
    <w:rsid w:val="005745DD"/>
    <w:rsid w:val="005A13B3"/>
    <w:rsid w:val="005B1384"/>
    <w:rsid w:val="005B58A5"/>
    <w:rsid w:val="005F168E"/>
    <w:rsid w:val="005F257B"/>
    <w:rsid w:val="005F2E39"/>
    <w:rsid w:val="00607BD2"/>
    <w:rsid w:val="0061037E"/>
    <w:rsid w:val="00637796"/>
    <w:rsid w:val="00685E4B"/>
    <w:rsid w:val="006865D2"/>
    <w:rsid w:val="0069242A"/>
    <w:rsid w:val="00694B21"/>
    <w:rsid w:val="006D265D"/>
    <w:rsid w:val="006E73BF"/>
    <w:rsid w:val="006F67BC"/>
    <w:rsid w:val="00702D88"/>
    <w:rsid w:val="007265BD"/>
    <w:rsid w:val="00754744"/>
    <w:rsid w:val="00774884"/>
    <w:rsid w:val="007D4FAC"/>
    <w:rsid w:val="00816FD1"/>
    <w:rsid w:val="00826C30"/>
    <w:rsid w:val="00826D95"/>
    <w:rsid w:val="008406A3"/>
    <w:rsid w:val="0087016C"/>
    <w:rsid w:val="00880B73"/>
    <w:rsid w:val="008813BB"/>
    <w:rsid w:val="008B036E"/>
    <w:rsid w:val="008C258B"/>
    <w:rsid w:val="008C582B"/>
    <w:rsid w:val="008C7246"/>
    <w:rsid w:val="008E0419"/>
    <w:rsid w:val="008F0A3F"/>
    <w:rsid w:val="008F6A81"/>
    <w:rsid w:val="008F6D9A"/>
    <w:rsid w:val="009203BB"/>
    <w:rsid w:val="00931143"/>
    <w:rsid w:val="0093257B"/>
    <w:rsid w:val="00960F04"/>
    <w:rsid w:val="00971E9E"/>
    <w:rsid w:val="00977C64"/>
    <w:rsid w:val="00977E13"/>
    <w:rsid w:val="0098326F"/>
    <w:rsid w:val="00983E46"/>
    <w:rsid w:val="0099318F"/>
    <w:rsid w:val="0099397A"/>
    <w:rsid w:val="009E455F"/>
    <w:rsid w:val="009F32B1"/>
    <w:rsid w:val="00A33666"/>
    <w:rsid w:val="00A402A2"/>
    <w:rsid w:val="00A5662C"/>
    <w:rsid w:val="00A64D30"/>
    <w:rsid w:val="00AA0292"/>
    <w:rsid w:val="00AB13A5"/>
    <w:rsid w:val="00AB2364"/>
    <w:rsid w:val="00AC30D6"/>
    <w:rsid w:val="00AC4362"/>
    <w:rsid w:val="00AC6AE6"/>
    <w:rsid w:val="00AE0F69"/>
    <w:rsid w:val="00B05B05"/>
    <w:rsid w:val="00B20600"/>
    <w:rsid w:val="00B23207"/>
    <w:rsid w:val="00B3117A"/>
    <w:rsid w:val="00B51A11"/>
    <w:rsid w:val="00B550C6"/>
    <w:rsid w:val="00B7022F"/>
    <w:rsid w:val="00B80E70"/>
    <w:rsid w:val="00BA17AF"/>
    <w:rsid w:val="00BA1FD0"/>
    <w:rsid w:val="00BC0FBC"/>
    <w:rsid w:val="00BD51C9"/>
    <w:rsid w:val="00BD74A5"/>
    <w:rsid w:val="00C0045E"/>
    <w:rsid w:val="00C93BFE"/>
    <w:rsid w:val="00CA7429"/>
    <w:rsid w:val="00CB7947"/>
    <w:rsid w:val="00CC3911"/>
    <w:rsid w:val="00CD7BC4"/>
    <w:rsid w:val="00CE5ED7"/>
    <w:rsid w:val="00CE62DC"/>
    <w:rsid w:val="00D07AB4"/>
    <w:rsid w:val="00D376F4"/>
    <w:rsid w:val="00D5169E"/>
    <w:rsid w:val="00D60F30"/>
    <w:rsid w:val="00D61D41"/>
    <w:rsid w:val="00D750D9"/>
    <w:rsid w:val="00D80E69"/>
    <w:rsid w:val="00D9352D"/>
    <w:rsid w:val="00D94A2C"/>
    <w:rsid w:val="00DB4284"/>
    <w:rsid w:val="00DC1E89"/>
    <w:rsid w:val="00DE6CA6"/>
    <w:rsid w:val="00E06A84"/>
    <w:rsid w:val="00E275C4"/>
    <w:rsid w:val="00E472E3"/>
    <w:rsid w:val="00E52E30"/>
    <w:rsid w:val="00E7154F"/>
    <w:rsid w:val="00E7349C"/>
    <w:rsid w:val="00E75667"/>
    <w:rsid w:val="00E835DD"/>
    <w:rsid w:val="00E84C34"/>
    <w:rsid w:val="00EA481A"/>
    <w:rsid w:val="00EC3A3B"/>
    <w:rsid w:val="00EC4500"/>
    <w:rsid w:val="00ED00F5"/>
    <w:rsid w:val="00EE3B15"/>
    <w:rsid w:val="00EE637A"/>
    <w:rsid w:val="00EF2958"/>
    <w:rsid w:val="00F04122"/>
    <w:rsid w:val="00F17015"/>
    <w:rsid w:val="00F36472"/>
    <w:rsid w:val="00F53B63"/>
    <w:rsid w:val="00F74A45"/>
    <w:rsid w:val="00F77096"/>
    <w:rsid w:val="00FA026B"/>
    <w:rsid w:val="00FA12E0"/>
    <w:rsid w:val="00FA4CE2"/>
    <w:rsid w:val="00FA666F"/>
    <w:rsid w:val="00FB5293"/>
    <w:rsid w:val="00FE0DA2"/>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A1B89"/>
  <w15:chartTrackingRefBased/>
  <w15:docId w15:val="{51BDA280-0A8E-456A-A7C8-0DE78059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ListParagraph"/>
    <w:next w:val="Normal"/>
    <w:link w:val="Heading1Char1"/>
    <w:qFormat/>
    <w:rsid w:val="0011581C"/>
    <w:pPr>
      <w:ind w:left="90"/>
      <w:jc w:val="center"/>
      <w:outlineLvl w:val="0"/>
    </w:pPr>
    <w:rPr>
      <w:b/>
      <w:color w:val="991D20"/>
      <w:sz w:val="28"/>
      <w:szCs w:val="28"/>
    </w:rPr>
  </w:style>
  <w:style w:type="paragraph" w:styleId="Heading2">
    <w:name w:val="heading 2"/>
    <w:basedOn w:val="TPAClistnumbered1"/>
    <w:next w:val="Normal"/>
    <w:link w:val="Heading2Char"/>
    <w:qFormat/>
    <w:rsid w:val="0011581C"/>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11581C"/>
    <w:rPr>
      <w:rFonts w:ascii="Arial" w:hAnsi="Arial"/>
      <w:b/>
      <w:color w:val="991D20"/>
      <w:sz w:val="28"/>
      <w:szCs w:val="28"/>
    </w:rPr>
  </w:style>
  <w:style w:type="character" w:customStyle="1" w:styleId="Heading2Char">
    <w:name w:val="Heading 2 Char"/>
    <w:link w:val="Heading2"/>
    <w:locked/>
    <w:rsid w:val="0011581C"/>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uiPriority w:val="99"/>
    <w:rsid w:val="00E7154F"/>
    <w:pPr>
      <w:spacing w:before="60" w:after="60" w:line="240" w:lineRule="auto"/>
    </w:pPr>
    <w:rPr>
      <w:sz w:val="16"/>
      <w:szCs w:val="16"/>
    </w:rPr>
  </w:style>
  <w:style w:type="character" w:customStyle="1" w:styleId="TPACfootnoteChar">
    <w:name w:val="TPAC_footnote Char"/>
    <w:link w:val="TPACfootnote"/>
    <w:uiPriority w:val="99"/>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Brackets">
    <w:name w:val="Brackets"/>
    <w:rsid w:val="00A402A2"/>
    <w:rPr>
      <w:rFonts w:ascii="Arial" w:hAnsi="Arial"/>
      <w:sz w:val="22"/>
    </w:rPr>
  </w:style>
  <w:style w:type="paragraph" w:customStyle="1" w:styleId="StyleTPAClistnumberedNotBold">
    <w:name w:val="Style TPAC_list_numbered + Not Bold"/>
    <w:basedOn w:val="TPAClistnumbered"/>
    <w:link w:val="StyleTPAClistnumberedNotBoldChar"/>
    <w:rsid w:val="0061037E"/>
    <w:pPr>
      <w:ind w:left="1080"/>
    </w:pPr>
    <w:rPr>
      <w:lang w:val="x-none" w:eastAsia="x-none"/>
    </w:rPr>
  </w:style>
  <w:style w:type="character" w:customStyle="1" w:styleId="StyleTPAClistnumberedNotBoldChar">
    <w:name w:val="Style TPAC_list_numbered + Not Bold Char"/>
    <w:link w:val="StyleTPAClistnumberedNotBold"/>
    <w:rsid w:val="0061037E"/>
    <w:rPr>
      <w:rFonts w:ascii="Arial" w:hAnsi="Arial"/>
      <w:b/>
      <w:sz w:val="22"/>
      <w:szCs w:val="21"/>
      <w:lang w:val="x-none" w:eastAsia="x-none" w:bidi="ar-SA"/>
    </w:rPr>
  </w:style>
  <w:style w:type="character" w:customStyle="1" w:styleId="TPAClistletteredChar">
    <w:name w:val="TPAC_list_lettered Char"/>
    <w:link w:val="TPAClistlettered"/>
    <w:rsid w:val="0061037E"/>
    <w:rPr>
      <w:rFonts w:ascii="Arial" w:hAnsi="Arial"/>
      <w:sz w:val="22"/>
      <w:lang w:bidi="ar-SA"/>
    </w:rPr>
  </w:style>
  <w:style w:type="paragraph" w:customStyle="1" w:styleId="StyleTPAClistbullet1Bold">
    <w:name w:val="Style TPAC_list_bullet1 + Bold"/>
    <w:basedOn w:val="TPAClistbullet1"/>
    <w:link w:val="StyleTPAClistbullet1BoldChar"/>
    <w:rsid w:val="0061037E"/>
    <w:pPr>
      <w:numPr>
        <w:numId w:val="19"/>
      </w:numPr>
    </w:pPr>
    <w:rPr>
      <w:b/>
      <w:bCs/>
    </w:rPr>
  </w:style>
  <w:style w:type="character" w:customStyle="1" w:styleId="StyleTPAClistbullet1BoldChar">
    <w:name w:val="Style TPAC_list_bullet1 + Bold Char"/>
    <w:link w:val="StyleTPAClistbullet1Bold"/>
    <w:rsid w:val="0061037E"/>
    <w:rPr>
      <w:rFonts w:ascii="Arial" w:hAnsi="Arial"/>
      <w:b/>
      <w:bCs/>
      <w:sz w:val="22"/>
      <w:szCs w:val="19"/>
      <w:lang w:val="en-US" w:eastAsia="en-US" w:bidi="ar-SA"/>
    </w:rPr>
  </w:style>
  <w:style w:type="paragraph" w:styleId="ListParagraph">
    <w:name w:val="List Paragraph"/>
    <w:basedOn w:val="Normal"/>
    <w:uiPriority w:val="34"/>
    <w:qFormat/>
    <w:rsid w:val="00E52E30"/>
    <w:pPr>
      <w:ind w:left="720"/>
    </w:pPr>
  </w:style>
  <w:style w:type="paragraph" w:customStyle="1" w:styleId="tpactextbody0">
    <w:name w:val="tpactextbody"/>
    <w:basedOn w:val="Normal"/>
    <w:rsid w:val="00E835DD"/>
    <w:pPr>
      <w:spacing w:before="100" w:beforeAutospacing="1" w:after="100" w:afterAutospacing="1" w:line="240" w:lineRule="auto"/>
      <w:ind w:left="0"/>
    </w:pPr>
    <w:rPr>
      <w:rFonts w:ascii="Times New Roman" w:eastAsia="Calibri" w:hAnsi="Times New Roman"/>
      <w:sz w:val="24"/>
      <w:szCs w:val="24"/>
    </w:rPr>
  </w:style>
  <w:style w:type="paragraph" w:customStyle="1" w:styleId="StyleTPAClistcheckbox1Black">
    <w:name w:val="Style TPAC_list_checkbox1 + Black"/>
    <w:basedOn w:val="TPAClistcheckbox1"/>
    <w:link w:val="StyleTPAClistcheckbox1BlackChar"/>
    <w:rsid w:val="00BC0FBC"/>
    <w:pPr>
      <w:numPr>
        <w:numId w:val="23"/>
      </w:numPr>
    </w:pPr>
    <w:rPr>
      <w:color w:val="000000"/>
    </w:rPr>
  </w:style>
  <w:style w:type="character" w:customStyle="1" w:styleId="StyleTPAClistcheckbox1BlackChar">
    <w:name w:val="Style TPAC_list_checkbox1 + Black Char"/>
    <w:link w:val="StyleTPAClistcheckbox1Black"/>
    <w:rsid w:val="00BC0FBC"/>
    <w:rPr>
      <w:rFonts w:ascii="Arial" w:hAnsi="Arial"/>
      <w:color w:val="000000"/>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34D5FD40C3B4695FFB58B275384EF" ma:contentTypeVersion="12" ma:contentTypeDescription="Create a new document." ma:contentTypeScope="" ma:versionID="39e592db0cae80280db6150a2f93a97a">
  <xsd:schema xmlns:xsd="http://www.w3.org/2001/XMLSchema" xmlns:xs="http://www.w3.org/2001/XMLSchema" xmlns:p="http://schemas.microsoft.com/office/2006/metadata/properties" xmlns:ns2="b35e84cf-9cba-4017-9b13-f43d4949a5b1" xmlns:ns3="173f3bd1-a08c-4cdb-b37d-0c2542d83e68" targetNamespace="http://schemas.microsoft.com/office/2006/metadata/properties" ma:root="true" ma:fieldsID="0ce85046e47656fd633ab9c3a2a52452" ns2:_="" ns3:_="">
    <xsd:import namespace="b35e84cf-9cba-4017-9b13-f43d4949a5b1"/>
    <xsd:import namespace="173f3bd1-a08c-4cdb-b37d-0c2542d83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84cf-9cba-4017-9b13-f43d4949a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f3bd1-a08c-4cdb-b37d-0c2542d83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DDEF8-0C0A-484E-BEDB-368CBCD59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E63F2A-8CCF-4C50-9C82-D0298AFD4A30}">
  <ds:schemaRefs>
    <ds:schemaRef ds:uri="http://schemas.openxmlformats.org/officeDocument/2006/bibliography"/>
  </ds:schemaRefs>
</ds:datastoreItem>
</file>

<file path=customXml/itemProps3.xml><?xml version="1.0" encoding="utf-8"?>
<ds:datastoreItem xmlns:ds="http://schemas.openxmlformats.org/officeDocument/2006/customXml" ds:itemID="{D993C367-C903-4C2A-AF4C-D15FBB014985}">
  <ds:schemaRefs>
    <ds:schemaRef ds:uri="http://schemas.microsoft.com/sharepoint/v3/contenttype/forms"/>
  </ds:schemaRefs>
</ds:datastoreItem>
</file>

<file path=customXml/itemProps4.xml><?xml version="1.0" encoding="utf-8"?>
<ds:datastoreItem xmlns:ds="http://schemas.openxmlformats.org/officeDocument/2006/customXml" ds:itemID="{6991A12E-640C-4F67-BBB1-91EA4F683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e84cf-9cba-4017-9b13-f43d4949a5b1"/>
    <ds:schemaRef ds:uri="173f3bd1-a08c-4cdb-b37d-0c2542d8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Planning Commentary Template</vt:lpstr>
    </vt:vector>
  </TitlesOfParts>
  <Company>ES, Pearson</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Commentary Template</dc:title>
  <dc:subject>Physical Education</dc:subject>
  <dc:creator>Bunny Hathaway</dc:creator>
  <cp:keywords/>
  <dc:description>9</dc:description>
  <cp:lastModifiedBy>Baillargeon,Jason P.(Student)</cp:lastModifiedBy>
  <cp:revision>2</cp:revision>
  <cp:lastPrinted>2014-05-05T21:07:00Z</cp:lastPrinted>
  <dcterms:created xsi:type="dcterms:W3CDTF">2025-05-15T04:37:00Z</dcterms:created>
  <dcterms:modified xsi:type="dcterms:W3CDTF">2025-05-15T04:37:00Z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0x010100D5834D5FD40C3B4695FFB58B275384EF</vt:lpwstr>
  </property>
</Properties>
</file>