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EDAE9" w14:textId="77777777" w:rsidR="002400CB" w:rsidRPr="00A73154" w:rsidRDefault="002400CB" w:rsidP="00A73154">
      <w:pPr>
        <w:pStyle w:val="Heading1"/>
      </w:pPr>
      <w:bookmarkStart w:id="0" w:name="_Toc294267892"/>
      <w:bookmarkStart w:id="1" w:name="_Toc333322808"/>
      <w:r w:rsidRPr="00A73154">
        <w:t>TASK 2: INSTRUCTION COMMENTARY</w:t>
      </w:r>
    </w:p>
    <w:p w14:paraId="58F0FC8D" w14:textId="77777777" w:rsidR="002400CB" w:rsidRPr="002400CB" w:rsidRDefault="002400CB" w:rsidP="002400CB">
      <w:pPr>
        <w:pStyle w:val="TPACbox"/>
        <w:spacing w:before="0"/>
        <w:ind w:left="0"/>
        <w:rPr>
          <w:rFonts w:ascii="Arial Narrow" w:hAnsi="Arial Narrow" w:cs="Arial"/>
          <w:sz w:val="20"/>
        </w:rPr>
      </w:pPr>
      <w:r w:rsidRPr="002400CB">
        <w:rPr>
          <w:rFonts w:ascii="Arial Narrow" w:hAnsi="Arial Narrow" w:cs="Arial"/>
          <w:sz w:val="20"/>
        </w:rPr>
        <w:t>Respond to the prompts below (</w:t>
      </w:r>
      <w:r w:rsidRPr="002400CB">
        <w:rPr>
          <w:rFonts w:ascii="Arial Narrow" w:hAnsi="Arial Narrow" w:cs="Arial"/>
          <w:b/>
          <w:sz w:val="20"/>
        </w:rPr>
        <w:t xml:space="preserve">no more than </w:t>
      </w:r>
      <w:r w:rsidR="00B00310" w:rsidRPr="00B00310">
        <w:rPr>
          <w:rStyle w:val="TPApgcountChar"/>
          <w:color w:val="auto"/>
          <w:sz w:val="20"/>
          <w:szCs w:val="20"/>
        </w:rPr>
        <w:fldChar w:fldCharType="begin"/>
      </w:r>
      <w:r w:rsidR="00B00310" w:rsidRPr="00B00310">
        <w:rPr>
          <w:rStyle w:val="TPApgcountChar"/>
          <w:color w:val="auto"/>
          <w:sz w:val="20"/>
          <w:szCs w:val="20"/>
        </w:rPr>
        <w:instrText xml:space="preserve"> COMMENTS   \* MERGEFORMAT </w:instrText>
      </w:r>
      <w:r w:rsidR="00B00310" w:rsidRPr="00B00310">
        <w:rPr>
          <w:rStyle w:val="TPApgcountChar"/>
          <w:color w:val="auto"/>
          <w:sz w:val="20"/>
          <w:szCs w:val="20"/>
        </w:rPr>
        <w:fldChar w:fldCharType="separate"/>
      </w:r>
      <w:r w:rsidR="00955AF5">
        <w:rPr>
          <w:rStyle w:val="TPApgcountChar"/>
          <w:color w:val="auto"/>
          <w:sz w:val="20"/>
          <w:szCs w:val="20"/>
        </w:rPr>
        <w:t>6</w:t>
      </w:r>
      <w:r w:rsidR="00B00310" w:rsidRPr="00B00310">
        <w:rPr>
          <w:rStyle w:val="TPApgcountChar"/>
          <w:color w:val="auto"/>
          <w:sz w:val="20"/>
          <w:szCs w:val="20"/>
        </w:rPr>
        <w:fldChar w:fldCharType="end"/>
      </w:r>
      <w:r w:rsidRPr="002400CB">
        <w:rPr>
          <w:rFonts w:ascii="Arial Narrow" w:hAnsi="Arial Narrow" w:cs="Arial"/>
          <w:b/>
          <w:sz w:val="20"/>
        </w:rPr>
        <w:t xml:space="preserve"> single-spaced pages, including prompts</w:t>
      </w:r>
      <w:r w:rsidRPr="002400CB">
        <w:rPr>
          <w:rFonts w:ascii="Arial Narrow" w:hAnsi="Arial Narrow" w:cs="Arial"/>
          <w:sz w:val="20"/>
        </w:rPr>
        <w:t xml:space="preserve">) by typing your responses within the brackets following each prompt. Do not delete or alter the prompts. Commentary pages exceeding the maximum will not be scored. You may insert </w:t>
      </w:r>
      <w:r w:rsidRPr="002400CB">
        <w:rPr>
          <w:rFonts w:ascii="Arial Narrow" w:hAnsi="Arial Narrow" w:cs="Arial"/>
          <w:b/>
          <w:sz w:val="20"/>
        </w:rPr>
        <w:t>no more than 2 additional pages of supporting documentation</w:t>
      </w:r>
      <w:r w:rsidRPr="002400CB">
        <w:rPr>
          <w:rFonts w:ascii="Arial Narrow" w:hAnsi="Arial Narrow" w:cs="Arial"/>
          <w:sz w:val="20"/>
        </w:rPr>
        <w:t xml:space="preserve"> at the end of this file. These pages may include graphics, texts, or images that are not clearly visible in the video or a transcript for occasionally inaudible portions. These pages do not count toward your page total.</w:t>
      </w:r>
    </w:p>
    <w:bookmarkEnd w:id="0"/>
    <w:bookmarkEnd w:id="1"/>
    <w:p w14:paraId="30159A3F" w14:textId="77777777" w:rsidR="00955AF5" w:rsidRPr="00603F68" w:rsidRDefault="00955AF5" w:rsidP="00A73154">
      <w:pPr>
        <w:pStyle w:val="Heading2A"/>
      </w:pPr>
      <w:r w:rsidRPr="00A6691A">
        <w:rPr>
          <w:b/>
        </w:rPr>
        <w:t>1.</w:t>
      </w:r>
      <w:r w:rsidRPr="00603F68">
        <w:tab/>
        <w:t>Which lesson or lessons are shown in the</w:t>
      </w:r>
      <w:r>
        <w:t xml:space="preserve"> video</w:t>
      </w:r>
      <w:r w:rsidRPr="00603F68">
        <w:t xml:space="preserve"> </w:t>
      </w:r>
      <w:r>
        <w:t>clip(s)</w:t>
      </w:r>
      <w:r w:rsidRPr="00603F68">
        <w:t>? Identify the lesson(s) by lesson plan number.</w:t>
      </w:r>
    </w:p>
    <w:p w14:paraId="47CB2160" w14:textId="081F24CC" w:rsidR="00955AF5" w:rsidRDefault="00955AF5" w:rsidP="00955AF5">
      <w:pPr>
        <w:pStyle w:val="Brackets"/>
      </w:pPr>
      <w:r>
        <w:t>[</w:t>
      </w:r>
      <w:r w:rsidR="001B3C24">
        <w:t>I have a compilation of sections from lessons 1-4 in my teaching video for NFA. The video starts with lesson 1 and every time the video transitions that indicates that the video has progressed to the next following lesson.]</w:t>
      </w:r>
    </w:p>
    <w:p w14:paraId="56CC4C72" w14:textId="77777777" w:rsidR="00955AF5" w:rsidRPr="00A73154" w:rsidRDefault="00955AF5" w:rsidP="00A73154">
      <w:pPr>
        <w:pStyle w:val="Heading2"/>
        <w:rPr>
          <w:rStyle w:val="Hyperlink"/>
          <w:color w:val="auto"/>
          <w:szCs w:val="20"/>
          <w:u w:val="none"/>
        </w:rPr>
      </w:pPr>
      <w:r w:rsidRPr="00A73154">
        <w:t>2.</w:t>
      </w:r>
      <w:r w:rsidRPr="00A73154">
        <w:tab/>
      </w:r>
      <w:r w:rsidRPr="00A73154">
        <w:rPr>
          <w:rStyle w:val="Hyperlink"/>
          <w:color w:val="auto"/>
          <w:szCs w:val="20"/>
          <w:u w:val="none"/>
        </w:rPr>
        <w:t>Promoting a Positive Learning Environment</w:t>
      </w:r>
    </w:p>
    <w:p w14:paraId="769D92D1" w14:textId="77777777" w:rsidR="00955AF5" w:rsidRPr="00456446" w:rsidRDefault="00955AF5" w:rsidP="00955AF5">
      <w:pPr>
        <w:pStyle w:val="TPAClistlettered2"/>
        <w:tabs>
          <w:tab w:val="clear" w:pos="1440"/>
        </w:tabs>
        <w:ind w:left="360" w:firstLine="0"/>
        <w:rPr>
          <w:szCs w:val="22"/>
        </w:rPr>
      </w:pPr>
      <w:r>
        <w:rPr>
          <w:szCs w:val="22"/>
        </w:rPr>
        <w:t>R</w:t>
      </w:r>
      <w:r w:rsidRPr="006F420D">
        <w:rPr>
          <w:szCs w:val="22"/>
        </w:rPr>
        <w:t>efer to</w:t>
      </w:r>
      <w:r>
        <w:rPr>
          <w:szCs w:val="22"/>
        </w:rPr>
        <w:t xml:space="preserve"> </w:t>
      </w:r>
      <w:r w:rsidRPr="00456446">
        <w:rPr>
          <w:szCs w:val="22"/>
        </w:rPr>
        <w:t xml:space="preserve">scenes in the video </w:t>
      </w:r>
      <w:r>
        <w:rPr>
          <w:szCs w:val="22"/>
        </w:rPr>
        <w:t>clip(s)</w:t>
      </w:r>
      <w:r w:rsidRPr="00456446">
        <w:rPr>
          <w:szCs w:val="22"/>
        </w:rPr>
        <w:t xml:space="preserve"> where you provided a </w:t>
      </w:r>
      <w:r w:rsidRPr="00955AF5">
        <w:rPr>
          <w:szCs w:val="22"/>
        </w:rPr>
        <w:t>safe</w:t>
      </w:r>
      <w:r>
        <w:rPr>
          <w:szCs w:val="22"/>
        </w:rPr>
        <w:t>, respectful,</w:t>
      </w:r>
      <w:r w:rsidRPr="00456446">
        <w:rPr>
          <w:szCs w:val="22"/>
        </w:rPr>
        <w:t xml:space="preserve"> </w:t>
      </w:r>
      <w:r>
        <w:rPr>
          <w:szCs w:val="22"/>
        </w:rPr>
        <w:t xml:space="preserve">and organized </w:t>
      </w:r>
      <w:r w:rsidRPr="00456446">
        <w:rPr>
          <w:szCs w:val="22"/>
        </w:rPr>
        <w:t xml:space="preserve">learning </w:t>
      </w:r>
      <w:r w:rsidRPr="006F420D">
        <w:rPr>
          <w:szCs w:val="22"/>
        </w:rPr>
        <w:t>environment.</w:t>
      </w:r>
      <w:r w:rsidRPr="00456446">
        <w:rPr>
          <w:szCs w:val="22"/>
        </w:rPr>
        <w:t xml:space="preserve"> </w:t>
      </w:r>
    </w:p>
    <w:p w14:paraId="1616613A" w14:textId="77777777" w:rsidR="00955AF5" w:rsidRPr="00603F68" w:rsidRDefault="00955AF5" w:rsidP="00955AF5">
      <w:pPr>
        <w:pStyle w:val="TPAClistlettered2"/>
        <w:ind w:left="720"/>
        <w:rPr>
          <w:szCs w:val="22"/>
        </w:rPr>
      </w:pPr>
      <w:r w:rsidRPr="00603F68">
        <w:rPr>
          <w:szCs w:val="22"/>
        </w:rPr>
        <w:t>a.</w:t>
      </w:r>
      <w:r w:rsidRPr="00603F68">
        <w:rPr>
          <w:szCs w:val="22"/>
        </w:rPr>
        <w:tab/>
      </w:r>
      <w:r>
        <w:rPr>
          <w:szCs w:val="22"/>
        </w:rPr>
        <w:t xml:space="preserve">Describe how </w:t>
      </w:r>
      <w:r w:rsidRPr="00603F68">
        <w:rPr>
          <w:szCs w:val="22"/>
        </w:rPr>
        <w:t xml:space="preserve">you </w:t>
      </w:r>
      <w:r>
        <w:rPr>
          <w:szCs w:val="22"/>
        </w:rPr>
        <w:t>provided a positive, low-risk emotionally and physically safe environment.</w:t>
      </w:r>
    </w:p>
    <w:p w14:paraId="739CA6F0" w14:textId="3564A05B" w:rsidR="00955AF5" w:rsidRDefault="00955AF5" w:rsidP="00955AF5">
      <w:pPr>
        <w:pStyle w:val="Brackets"/>
      </w:pPr>
      <w:r>
        <w:t>[</w:t>
      </w:r>
      <w:r w:rsidR="001B3C24">
        <w:t>Around the 18-minute mark, the video displays a visual of what the round robin tournament gameplay looked like. You can see the cones</w:t>
      </w:r>
      <w:r>
        <w:t xml:space="preserve"> </w:t>
      </w:r>
      <w:r w:rsidR="001B3C24">
        <w:t>distinguish the out of bounds and scoring lines, and I am seen talking to both teams to make sure that they get everyone on their team involved in the next possession to try to keep everyone emotionally in intact.</w:t>
      </w:r>
    </w:p>
    <w:p w14:paraId="5BBD4038" w14:textId="77777777" w:rsidR="00955AF5" w:rsidRPr="00603F68" w:rsidRDefault="00955AF5" w:rsidP="00955AF5">
      <w:pPr>
        <w:pStyle w:val="TPAClistlettered2"/>
        <w:ind w:left="720"/>
      </w:pPr>
      <w:r w:rsidRPr="00603F68">
        <w:rPr>
          <w:szCs w:val="22"/>
        </w:rPr>
        <w:t>b.</w:t>
      </w:r>
      <w:r w:rsidRPr="00603F68">
        <w:rPr>
          <w:szCs w:val="22"/>
        </w:rPr>
        <w:tab/>
      </w:r>
      <w:r>
        <w:t>E</w:t>
      </w:r>
      <w:r w:rsidRPr="00603F68">
        <w:t>xplain how rules, routines, and transitions maximized students’ engagement in the lesson.</w:t>
      </w:r>
    </w:p>
    <w:p w14:paraId="06558814" w14:textId="59FE2E5E" w:rsidR="00955AF5" w:rsidRDefault="00955AF5" w:rsidP="00955AF5">
      <w:pPr>
        <w:pStyle w:val="Brackets"/>
      </w:pPr>
      <w:r>
        <w:t xml:space="preserve">[ </w:t>
      </w:r>
      <w:r w:rsidR="001B3C24">
        <w:t xml:space="preserve">At around the </w:t>
      </w:r>
      <w:r w:rsidR="00242EF9">
        <w:t>13-minute</w:t>
      </w:r>
      <w:r w:rsidR="001B3C24">
        <w:t xml:space="preserve"> mark, if you zoom into the bottom </w:t>
      </w:r>
      <w:r w:rsidR="00242EF9">
        <w:t>right-hand</w:t>
      </w:r>
      <w:r w:rsidR="001B3C24">
        <w:t xml:space="preserve"> </w:t>
      </w:r>
      <w:r w:rsidR="00242EF9">
        <w:t>corner,</w:t>
      </w:r>
      <w:r w:rsidR="001B3C24">
        <w:t xml:space="preserve"> </w:t>
      </w:r>
      <w:r w:rsidR="00242EF9">
        <w:t xml:space="preserve">you will see me engaging in the box activity with a group of students who needed extra time preparing before attempting </w:t>
      </w:r>
      <w:r w:rsidR="00725D96">
        <w:t>to get</w:t>
      </w:r>
      <w:r w:rsidR="00242EF9">
        <w:t xml:space="preserve"> into modified gameplay. This allowed this same group of students to feel much more confident in joining in themselves participating in the games that would take place the next day</w:t>
      </w:r>
      <w:r w:rsidR="00725D96">
        <w:t>.]</w:t>
      </w:r>
    </w:p>
    <w:p w14:paraId="1A5211AD" w14:textId="77777777" w:rsidR="00955AF5" w:rsidRPr="00A73154" w:rsidRDefault="00955AF5" w:rsidP="00A73154">
      <w:pPr>
        <w:pStyle w:val="Heading2"/>
      </w:pPr>
      <w:r w:rsidRPr="00A73154">
        <w:t>3.</w:t>
      </w:r>
      <w:r w:rsidRPr="00A73154">
        <w:tab/>
        <w:t>Engaging Students in Learning</w:t>
      </w:r>
    </w:p>
    <w:p w14:paraId="597CEC58" w14:textId="77777777" w:rsidR="00955AF5" w:rsidRPr="00456446" w:rsidRDefault="00955AF5" w:rsidP="00955AF5">
      <w:pPr>
        <w:pStyle w:val="TPACtextbody"/>
        <w:rPr>
          <w:szCs w:val="22"/>
        </w:rPr>
      </w:pPr>
      <w:r w:rsidRPr="00456446">
        <w:rPr>
          <w:szCs w:val="22"/>
        </w:rPr>
        <w:t xml:space="preserve">Refer to examples from the </w:t>
      </w:r>
      <w:r w:rsidRPr="006F420D">
        <w:rPr>
          <w:szCs w:val="22"/>
        </w:rPr>
        <w:t xml:space="preserve">video </w:t>
      </w:r>
      <w:r>
        <w:rPr>
          <w:szCs w:val="22"/>
        </w:rPr>
        <w:t>clip(s)</w:t>
      </w:r>
      <w:r w:rsidRPr="00456446">
        <w:rPr>
          <w:szCs w:val="22"/>
        </w:rPr>
        <w:t xml:space="preserve"> in your </w:t>
      </w:r>
      <w:r w:rsidRPr="006F420D">
        <w:rPr>
          <w:szCs w:val="22"/>
        </w:rPr>
        <w:t>response to the prompt.</w:t>
      </w:r>
    </w:p>
    <w:p w14:paraId="2883C549" w14:textId="77777777" w:rsidR="00955AF5" w:rsidRDefault="00955AF5" w:rsidP="00955AF5">
      <w:pPr>
        <w:pStyle w:val="TPAClistlettered2"/>
        <w:ind w:left="720"/>
      </w:pPr>
      <w:r w:rsidRPr="00603F68">
        <w:t>a.</w:t>
      </w:r>
      <w:r w:rsidRPr="00603F68">
        <w:tab/>
        <w:t xml:space="preserve">Explain how you actively engaged students in learning tasks </w:t>
      </w:r>
      <w:r w:rsidRPr="00955AF5">
        <w:t>aligned</w:t>
      </w:r>
      <w:r w:rsidRPr="00603F68">
        <w:t xml:space="preserve"> with </w:t>
      </w:r>
      <w:r>
        <w:t xml:space="preserve">the </w:t>
      </w:r>
      <w:r w:rsidRPr="00955AF5">
        <w:t>objectives</w:t>
      </w:r>
      <w:r w:rsidRPr="00603F68">
        <w:t xml:space="preserve"> of the lesson in </w:t>
      </w:r>
      <w:r>
        <w:t xml:space="preserve">the </w:t>
      </w:r>
      <w:r w:rsidRPr="00603F68">
        <w:t>psychomotor</w:t>
      </w:r>
      <w:r>
        <w:t xml:space="preserve"> domain </w:t>
      </w:r>
      <w:r w:rsidRPr="00481619">
        <w:t>and at least one other learning domain (cognitive, affective).</w:t>
      </w:r>
      <w:r w:rsidRPr="00603F68">
        <w:t xml:space="preserve"> </w:t>
      </w:r>
    </w:p>
    <w:p w14:paraId="623448C6" w14:textId="1B22E0D1" w:rsidR="00955AF5" w:rsidRDefault="00955AF5" w:rsidP="00955AF5">
      <w:pPr>
        <w:pStyle w:val="Brackets"/>
      </w:pPr>
      <w:r>
        <w:t xml:space="preserve">[ </w:t>
      </w:r>
      <w:r w:rsidR="00725D96">
        <w:t>The 13-Minute mark box activity is another great example for this</w:t>
      </w:r>
      <w:r>
        <w:t xml:space="preserve"> </w:t>
      </w:r>
      <w:r w:rsidR="00725D96">
        <w:t>prompt.  On the video you can see the students displaying defensive and offensive strategies while using their agility and change of direction to accomplish this feat. This goes in line with the cognitive objective for that day’s lesson due to the students having to think about their movements and where they want to or should go to create or eliminate open space.</w:t>
      </w:r>
      <w:r>
        <w:t>]</w:t>
      </w:r>
    </w:p>
    <w:p w14:paraId="0AD8CA2C" w14:textId="77777777" w:rsidR="00955AF5" w:rsidRPr="00A73154" w:rsidRDefault="00955AF5" w:rsidP="00A73154">
      <w:pPr>
        <w:pStyle w:val="Heading2"/>
      </w:pPr>
      <w:r w:rsidRPr="00A73154">
        <w:t>4.</w:t>
      </w:r>
      <w:r w:rsidRPr="00A73154">
        <w:tab/>
        <w:t xml:space="preserve">Strengthening Student Competencies </w:t>
      </w:r>
    </w:p>
    <w:p w14:paraId="39D09F39" w14:textId="77777777" w:rsidR="00955AF5" w:rsidRPr="00603F68" w:rsidRDefault="00955AF5" w:rsidP="00955AF5">
      <w:pPr>
        <w:pStyle w:val="TPAClistnumbered1"/>
        <w:ind w:firstLine="0"/>
        <w:rPr>
          <w:rStyle w:val="TPACaddBOLDChar"/>
          <w:b w:val="0"/>
        </w:rPr>
      </w:pPr>
      <w:r w:rsidRPr="00603F68">
        <w:rPr>
          <w:rStyle w:val="TPACaddBOLDChar"/>
          <w:b w:val="0"/>
        </w:rPr>
        <w:t xml:space="preserve">Refer to examples from the </w:t>
      </w:r>
      <w:r>
        <w:rPr>
          <w:rStyle w:val="TPACaddBOLDChar"/>
          <w:b w:val="0"/>
        </w:rPr>
        <w:t>video clip(s)</w:t>
      </w:r>
      <w:r w:rsidRPr="00603F68">
        <w:rPr>
          <w:rStyle w:val="TPACaddBOLDChar"/>
          <w:b w:val="0"/>
        </w:rPr>
        <w:t xml:space="preserve"> in your explanations.</w:t>
      </w:r>
    </w:p>
    <w:p w14:paraId="1379321D" w14:textId="77777777" w:rsidR="00955AF5" w:rsidRPr="00603F68" w:rsidRDefault="00955AF5" w:rsidP="00955AF5">
      <w:pPr>
        <w:pStyle w:val="TPAClistlettered"/>
      </w:pPr>
      <w:r w:rsidRPr="00603F68">
        <w:t>a.</w:t>
      </w:r>
      <w:r w:rsidRPr="00603F68">
        <w:tab/>
        <w:t xml:space="preserve">Explain how you </w:t>
      </w:r>
      <w:r w:rsidRPr="00481619">
        <w:t>actively monitored students’ actions</w:t>
      </w:r>
      <w:r w:rsidRPr="00603F68">
        <w:t xml:space="preserve"> during the learning task(s) </w:t>
      </w:r>
      <w:r>
        <w:t xml:space="preserve">and asked questions or provided corrective feedback </w:t>
      </w:r>
      <w:r w:rsidRPr="00603F68">
        <w:t xml:space="preserve">to </w:t>
      </w:r>
      <w:r>
        <w:t>improve</w:t>
      </w:r>
      <w:r w:rsidRPr="00603F68">
        <w:t xml:space="preserve"> </w:t>
      </w:r>
      <w:r>
        <w:t xml:space="preserve">student </w:t>
      </w:r>
      <w:r w:rsidRPr="00603F68">
        <w:t>competencies.</w:t>
      </w:r>
    </w:p>
    <w:p w14:paraId="2B84454C" w14:textId="57C4AC4D" w:rsidR="00955AF5" w:rsidRDefault="00955AF5" w:rsidP="00955AF5">
      <w:pPr>
        <w:pStyle w:val="Brackets"/>
      </w:pPr>
      <w:r>
        <w:lastRenderedPageBreak/>
        <w:t>[</w:t>
      </w:r>
      <w:r w:rsidR="00725D96">
        <w:t>At the 18-Minute mark displaying the modified gameplay for Ultimate Frisbee, you can see myself in the green polo</w:t>
      </w:r>
      <w:r w:rsidR="002111EA">
        <w:t xml:space="preserve"> monitoring the gameplay and giving positive feedback to students such as “great defensive play” as well as “stick with it, don’t get discouraged.” I also gave corrective feedback in this scenario and was telling students they need to move around to get open as well as match up on somebody on defense.]</w:t>
      </w:r>
    </w:p>
    <w:p w14:paraId="0C634862" w14:textId="77777777" w:rsidR="00955AF5" w:rsidRDefault="00955AF5" w:rsidP="00955AF5">
      <w:pPr>
        <w:pStyle w:val="TPAClistlettered"/>
      </w:pPr>
      <w:r>
        <w:t>b</w:t>
      </w:r>
      <w:r w:rsidRPr="00603F68">
        <w:t>.</w:t>
      </w:r>
      <w:r w:rsidRPr="00603F68">
        <w:tab/>
        <w:t xml:space="preserve">Explain how you used </w:t>
      </w:r>
      <w:r w:rsidRPr="00955AF5">
        <w:t>instructional cues/prompts</w:t>
      </w:r>
      <w:r>
        <w:t xml:space="preserve">, </w:t>
      </w:r>
      <w:r w:rsidRPr="00955AF5">
        <w:t>explorations</w:t>
      </w:r>
      <w:r w:rsidRPr="00603F68">
        <w:t>/</w:t>
      </w:r>
      <w:r w:rsidRPr="00955AF5">
        <w:t>demonstrations, and/or student analysis of their own and/or others’ psychomotor skills</w:t>
      </w:r>
      <w:r w:rsidRPr="0040441A">
        <w:t xml:space="preserve"> </w:t>
      </w:r>
      <w:r w:rsidRPr="00603F68">
        <w:t xml:space="preserve">to </w:t>
      </w:r>
      <w:r>
        <w:t>develop student competencies in the psychomotor and at least one other learning domain (cognitive, affective)</w:t>
      </w:r>
      <w:r w:rsidRPr="00603F68">
        <w:t>.</w:t>
      </w:r>
    </w:p>
    <w:p w14:paraId="57DC8DEC" w14:textId="010080D2" w:rsidR="00955AF5" w:rsidRDefault="00955AF5" w:rsidP="00955AF5">
      <w:pPr>
        <w:pStyle w:val="Brackets"/>
      </w:pPr>
      <w:r>
        <w:t>[</w:t>
      </w:r>
      <w:r w:rsidR="002111EA">
        <w:t>At the 6-Minute Mark, you can see me speaking directly to the entire class giving demonstration visually on how they should be gripping the discs when tossing with a partner, with a particular emphasis on keeping wrist firm when letting go of the frisbee or else it will “go down the hill.” I visualized with the disc to the group of students that if you let go of the frisbee in anyway but flat, then the frisbee is going to end up just rolling back down the figurative hill in the direction it came.]</w:t>
      </w:r>
    </w:p>
    <w:p w14:paraId="433D8B06" w14:textId="77777777" w:rsidR="00955AF5" w:rsidRPr="00A73154" w:rsidRDefault="00955AF5" w:rsidP="00A73154">
      <w:pPr>
        <w:pStyle w:val="Heading2"/>
        <w:rPr>
          <w:rStyle w:val="TPACaddBOLDChar"/>
          <w:b/>
          <w:szCs w:val="20"/>
        </w:rPr>
      </w:pPr>
      <w:r w:rsidRPr="00A73154">
        <w:rPr>
          <w:rStyle w:val="TPACaddBOLDChar"/>
          <w:b/>
          <w:szCs w:val="20"/>
        </w:rPr>
        <w:t>5.</w:t>
      </w:r>
      <w:r w:rsidRPr="00A73154">
        <w:rPr>
          <w:rStyle w:val="TPACaddBOLDChar"/>
          <w:b/>
          <w:szCs w:val="20"/>
        </w:rPr>
        <w:tab/>
        <w:t xml:space="preserve">Analyzing Teaching </w:t>
      </w:r>
    </w:p>
    <w:p w14:paraId="2B0B3B6C" w14:textId="77777777" w:rsidR="00955AF5" w:rsidRPr="006F420D" w:rsidRDefault="00955AF5" w:rsidP="00955AF5">
      <w:pPr>
        <w:pStyle w:val="TPACtextbody"/>
        <w:rPr>
          <w:szCs w:val="22"/>
        </w:rPr>
      </w:pPr>
      <w:r w:rsidRPr="00456446">
        <w:rPr>
          <w:szCs w:val="22"/>
        </w:rPr>
        <w:t xml:space="preserve">Refer to examples from the </w:t>
      </w:r>
      <w:r w:rsidRPr="006F420D">
        <w:rPr>
          <w:szCs w:val="22"/>
        </w:rPr>
        <w:t xml:space="preserve">video </w:t>
      </w:r>
      <w:r>
        <w:rPr>
          <w:szCs w:val="22"/>
        </w:rPr>
        <w:t>clip(s)</w:t>
      </w:r>
      <w:r w:rsidRPr="006F420D">
        <w:rPr>
          <w:szCs w:val="22"/>
        </w:rPr>
        <w:t xml:space="preserve"> in your responses to the prompts.</w:t>
      </w:r>
    </w:p>
    <w:p w14:paraId="68F37AB2" w14:textId="77777777" w:rsidR="00955AF5" w:rsidRPr="00456446" w:rsidRDefault="00955AF5" w:rsidP="00955AF5">
      <w:pPr>
        <w:pStyle w:val="TPAClistlettered"/>
      </w:pPr>
      <w:r w:rsidRPr="00603F68">
        <w:rPr>
          <w:szCs w:val="22"/>
        </w:rPr>
        <w:t>a.</w:t>
      </w:r>
      <w:r w:rsidRPr="00603F68">
        <w:rPr>
          <w:szCs w:val="22"/>
        </w:rPr>
        <w:tab/>
      </w:r>
      <w:r w:rsidRPr="006F420D">
        <w:t xml:space="preserve">What changes would you make to your instruction—for the whole class and/or for students who need greater support or challenge—to better support student learning of </w:t>
      </w:r>
      <w:r w:rsidRPr="00983844">
        <w:t xml:space="preserve">the </w:t>
      </w:r>
      <w:r w:rsidRPr="00481619">
        <w:t>central focus</w:t>
      </w:r>
      <w:r w:rsidRPr="00983844">
        <w:t xml:space="preserve"> (e.g., missed</w:t>
      </w:r>
      <w:r w:rsidRPr="006F420D">
        <w:t xml:space="preserve"> opportunities)?</w:t>
      </w:r>
      <w:r w:rsidRPr="00456446">
        <w:t xml:space="preserve"> </w:t>
      </w:r>
    </w:p>
    <w:p w14:paraId="5FB6DE0C" w14:textId="77777777" w:rsidR="00955AF5" w:rsidRPr="00603F68" w:rsidRDefault="00955AF5" w:rsidP="00955AF5">
      <w:pPr>
        <w:pStyle w:val="TPACbox"/>
        <w:ind w:left="1440"/>
      </w:pPr>
      <w:r w:rsidRPr="00603F68">
        <w:t xml:space="preserve">Consider the </w:t>
      </w:r>
      <w:r w:rsidRPr="00955AF5">
        <w:t>variety of learners</w:t>
      </w:r>
      <w:r w:rsidRPr="00603F68">
        <w:t xml:space="preserve">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14:paraId="057154F8" w14:textId="438E0DCF" w:rsidR="00955AF5" w:rsidRDefault="00955AF5" w:rsidP="00955AF5">
      <w:pPr>
        <w:pStyle w:val="Brackets"/>
      </w:pPr>
      <w:r>
        <w:t xml:space="preserve">[ </w:t>
      </w:r>
      <w:r w:rsidR="002111EA">
        <w:t xml:space="preserve">I would have taken the kids that displayed a lower proficiency level with the frisbees and try to combine them with students who were a medium level as well as a higher level of proficiency. Level student. I believe this inclusion of skill levels would have ended up being beneficial for all parties involved when engaging in the partner throw and catch. The </w:t>
      </w:r>
      <w:r w:rsidR="00983B37">
        <w:t>lower-level</w:t>
      </w:r>
      <w:r w:rsidR="002111EA">
        <w:t xml:space="preserve"> student would get to see how the </w:t>
      </w:r>
      <w:r w:rsidR="00983B37">
        <w:t>higher-level</w:t>
      </w:r>
      <w:r w:rsidR="002111EA">
        <w:t xml:space="preserve"> student is able to accomplish what they can.</w:t>
      </w:r>
      <w:r w:rsidR="00983B37">
        <w:t xml:space="preserve">, and the </w:t>
      </w:r>
      <w:proofErr w:type="gramStart"/>
      <w:r w:rsidR="00983B37">
        <w:t>higher level</w:t>
      </w:r>
      <w:proofErr w:type="gramEnd"/>
      <w:r w:rsidR="00983B37">
        <w:t xml:space="preserve"> student gets to deepen their knowledge by teaching it to another student. The medium level student gets the best of both worlds.]</w:t>
      </w:r>
    </w:p>
    <w:p w14:paraId="67D56311" w14:textId="77777777" w:rsidR="00955AF5" w:rsidRPr="00603F68" w:rsidRDefault="00955AF5" w:rsidP="00955AF5">
      <w:pPr>
        <w:pStyle w:val="TPAClistlettered2"/>
      </w:pPr>
      <w:r>
        <w:t xml:space="preserve">b. </w:t>
      </w:r>
      <w:r w:rsidRPr="00603F68">
        <w:tab/>
        <w:t xml:space="preserve">Why do you think these changes would improve student learning? Support your explanation with </w:t>
      </w:r>
      <w:r w:rsidRPr="00955AF5">
        <w:t>evidence</w:t>
      </w:r>
      <w:r w:rsidRPr="00603F68">
        <w:t xml:space="preserve"> of student learning </w:t>
      </w:r>
      <w:r w:rsidRPr="00BD494F">
        <w:rPr>
          <w:b/>
        </w:rPr>
        <w:t>AND</w:t>
      </w:r>
      <w:r w:rsidRPr="00603F68">
        <w:t xml:space="preserve"> principles from theory and/or research</w:t>
      </w:r>
      <w:r>
        <w:t>.</w:t>
      </w:r>
    </w:p>
    <w:p w14:paraId="00466D21" w14:textId="68854338" w:rsidR="00955AF5" w:rsidRDefault="00955AF5" w:rsidP="00955AF5">
      <w:pPr>
        <w:pStyle w:val="Brackets"/>
      </w:pPr>
      <w:r>
        <w:t xml:space="preserve">[ </w:t>
      </w:r>
      <w:r w:rsidR="00983B37">
        <w:t>These changes would improve student learning by keeping every student engaged in the activity. Throughout this unit I have had lower-level proficiency students both buy in and check out of this unit solely dependent on how they were involved in the skill development of Ultimate Frisbee. The student who stuck with it has flourished into a much better skilled student with the disc and is even at the point where they are making defensive stops in game. The student who did not buy in is still struggling to keep the disc flat when released from the wrist. I believe the inclusion of students in this way can lead to more results similar to the first students.]</w:t>
      </w:r>
    </w:p>
    <w:sectPr w:rsidR="00955AF5" w:rsidSect="0003450C">
      <w:headerReference w:type="default" r:id="rId12"/>
      <w:footerReference w:type="default" r:id="rId13"/>
      <w:footerReference w:type="first" r:id="rId14"/>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86EE" w14:textId="77777777" w:rsidR="00A615C7" w:rsidRDefault="00A615C7">
      <w:r>
        <w:separator/>
      </w:r>
    </w:p>
    <w:p w14:paraId="30A90F03" w14:textId="77777777" w:rsidR="00A615C7" w:rsidRDefault="00A615C7"/>
    <w:p w14:paraId="60B1A28E" w14:textId="77777777" w:rsidR="00A615C7" w:rsidRDefault="00A615C7"/>
  </w:endnote>
  <w:endnote w:type="continuationSeparator" w:id="0">
    <w:p w14:paraId="78D6CF99" w14:textId="77777777" w:rsidR="00A615C7" w:rsidRDefault="00A615C7">
      <w:r>
        <w:continuationSeparator/>
      </w:r>
    </w:p>
    <w:p w14:paraId="63E71BC3" w14:textId="77777777" w:rsidR="00A615C7" w:rsidRDefault="00A615C7"/>
    <w:p w14:paraId="3420F95B" w14:textId="77777777" w:rsidR="00A615C7" w:rsidRDefault="00A61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auto"/>
    <w:pitch w:val="variable"/>
    <w:sig w:usb0="A00002FF" w:usb1="7800205A" w:usb2="14600000" w:usb3="00000000" w:csb0="00000193"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3E4AE" w14:textId="77777777" w:rsidR="0003450C" w:rsidRPr="00691A8F" w:rsidRDefault="0003450C" w:rsidP="0003450C">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9C55C2" w:rsidRPr="000B54FD">
      <w:rPr>
        <w:rFonts w:ascii="Arial Narrow" w:hAnsi="Arial Narrow"/>
        <w:color w:val="808080"/>
        <w:sz w:val="18"/>
        <w:szCs w:val="18"/>
      </w:rPr>
      <w:t>201</w:t>
    </w:r>
    <w:r w:rsidR="009C55C2">
      <w:rPr>
        <w:rFonts w:ascii="Arial Narrow" w:hAnsi="Arial Narrow"/>
        <w:color w:val="808080"/>
        <w:sz w:val="18"/>
        <w:szCs w:val="18"/>
      </w:rPr>
      <w:t>8</w:t>
    </w:r>
    <w:r w:rsidR="009C55C2"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506DE9">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506DE9">
      <w:rPr>
        <w:rStyle w:val="PageNumber"/>
        <w:rFonts w:ascii="Arial Narrow" w:hAnsi="Arial Narrow"/>
        <w:b/>
        <w:noProof/>
        <w:color w:val="991D20"/>
        <w:sz w:val="18"/>
        <w:szCs w:val="18"/>
      </w:rPr>
      <w:t>2</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D713B5">
      <w:rPr>
        <w:rStyle w:val="TPApgcountChar"/>
      </w:rPr>
      <w:fldChar w:fldCharType="begin"/>
    </w:r>
    <w:r w:rsidR="00D713B5">
      <w:rPr>
        <w:rStyle w:val="TPApgcountChar"/>
      </w:rPr>
      <w:instrText xml:space="preserve"> COMMENTS   \* MERGEFORMAT </w:instrText>
    </w:r>
    <w:r w:rsidR="00D713B5">
      <w:rPr>
        <w:rStyle w:val="TPApgcountChar"/>
      </w:rPr>
      <w:fldChar w:fldCharType="separate"/>
    </w:r>
    <w:r w:rsidR="00955AF5">
      <w:rPr>
        <w:rStyle w:val="TPApgcountChar"/>
      </w:rPr>
      <w:t>6</w:t>
    </w:r>
    <w:r w:rsidR="00D713B5">
      <w:rPr>
        <w:rStyle w:val="TPApgcountChar"/>
      </w:rPr>
      <w:fldChar w:fldCharType="end"/>
    </w:r>
    <w:r w:rsidRPr="00AC4362">
      <w:rPr>
        <w:rStyle w:val="TPApgcountChar"/>
      </w:rPr>
      <w:t xml:space="preserve"> pages maximum</w:t>
    </w:r>
  </w:p>
  <w:p w14:paraId="4198C818" w14:textId="77777777" w:rsidR="0003450C" w:rsidRDefault="0003450C" w:rsidP="0003450C">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7E00B1">
      <w:rPr>
        <w:rFonts w:ascii="Arial Narrow" w:hAnsi="Arial Narrow"/>
        <w:color w:val="808080"/>
        <w:sz w:val="18"/>
        <w:szCs w:val="18"/>
      </w:rPr>
      <w:t>.</w:t>
    </w:r>
    <w:r w:rsidR="007E00B1">
      <w:rPr>
        <w:rFonts w:ascii="Arial Narrow" w:hAnsi="Arial Narrow"/>
        <w:color w:val="808080"/>
        <w:sz w:val="18"/>
        <w:szCs w:val="18"/>
      </w:rPr>
      <w:tab/>
      <w:t>V</w:t>
    </w:r>
    <w:r w:rsidR="009C55C2">
      <w:rPr>
        <w:rFonts w:ascii="Arial Narrow" w:hAnsi="Arial Narrow"/>
        <w:color w:val="808080"/>
        <w:sz w:val="18"/>
        <w:szCs w:val="18"/>
      </w:rPr>
      <w:t>07</w:t>
    </w:r>
  </w:p>
  <w:p w14:paraId="1D41153E" w14:textId="77777777" w:rsidR="006C15C4" w:rsidRPr="000C355C" w:rsidRDefault="006C15C4" w:rsidP="006C15C4">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79BEA" w14:textId="77777777" w:rsidR="002556B8" w:rsidRPr="00691A8F" w:rsidRDefault="002556B8" w:rsidP="002556B8">
    <w:pPr>
      <w:pStyle w:val="TPAFooter"/>
    </w:pPr>
    <w:r w:rsidRPr="000B54FD">
      <w:t>Copyright © 201</w:t>
    </w:r>
    <w:r>
      <w:t>2</w:t>
    </w:r>
    <w:r w:rsidRPr="000B54FD">
      <w:t xml:space="preserve"> Board of Trustees of the Leland Stanford Junior University.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72E539FE"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7087" w14:textId="77777777" w:rsidR="00A615C7" w:rsidRDefault="00A615C7" w:rsidP="0012137E">
      <w:pPr>
        <w:spacing w:before="0" w:line="240" w:lineRule="auto"/>
      </w:pPr>
      <w:r>
        <w:separator/>
      </w:r>
    </w:p>
  </w:footnote>
  <w:footnote w:type="continuationSeparator" w:id="0">
    <w:p w14:paraId="385593F1" w14:textId="77777777" w:rsidR="00A615C7" w:rsidRDefault="00A615C7">
      <w:r>
        <w:continuationSeparator/>
      </w:r>
    </w:p>
    <w:p w14:paraId="461947FC" w14:textId="77777777" w:rsidR="00A615C7" w:rsidRDefault="00A615C7"/>
    <w:p w14:paraId="52EB7AAB" w14:textId="77777777" w:rsidR="00A615C7" w:rsidRDefault="00A61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CEE69" w14:textId="77777777" w:rsidR="0003450C" w:rsidRPr="002400CB" w:rsidRDefault="00913AD1" w:rsidP="0003450C">
    <w:pPr>
      <w:pStyle w:val="Header"/>
      <w:tabs>
        <w:tab w:val="right" w:pos="9360"/>
      </w:tabs>
      <w:jc w:val="left"/>
      <w:rPr>
        <w:sz w:val="20"/>
        <w:szCs w:val="20"/>
      </w:rPr>
    </w:pPr>
    <w:r>
      <w:rPr>
        <w:noProof/>
      </w:rPr>
      <w:drawing>
        <wp:inline distT="0" distB="0" distL="0" distR="0" wp14:anchorId="0A4C853F" wp14:editId="34A08699">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03450C" w:rsidRPr="003D7593">
      <w:rPr>
        <w:sz w:val="22"/>
        <w:szCs w:val="22"/>
      </w:rPr>
      <w:tab/>
    </w:r>
    <w:r w:rsidR="003D7593" w:rsidRPr="002400CB">
      <w:rPr>
        <w:sz w:val="20"/>
        <w:szCs w:val="20"/>
      </w:rPr>
      <w:fldChar w:fldCharType="begin"/>
    </w:r>
    <w:r w:rsidR="003D7593" w:rsidRPr="002400CB">
      <w:rPr>
        <w:sz w:val="20"/>
        <w:szCs w:val="20"/>
      </w:rPr>
      <w:instrText xml:space="preserve"> SUBJECT   \* MERGEFORMAT </w:instrText>
    </w:r>
    <w:r w:rsidR="003D7593" w:rsidRPr="002400CB">
      <w:rPr>
        <w:sz w:val="20"/>
        <w:szCs w:val="20"/>
      </w:rPr>
      <w:fldChar w:fldCharType="separate"/>
    </w:r>
    <w:r w:rsidR="00955AF5">
      <w:rPr>
        <w:sz w:val="20"/>
        <w:szCs w:val="20"/>
      </w:rPr>
      <w:t>Physical Education</w:t>
    </w:r>
    <w:r w:rsidR="003D7593" w:rsidRPr="002400CB">
      <w:rPr>
        <w:sz w:val="20"/>
        <w:szCs w:val="20"/>
      </w:rPr>
      <w:fldChar w:fldCharType="end"/>
    </w:r>
  </w:p>
  <w:p w14:paraId="5E83005E" w14:textId="77777777" w:rsidR="003D7593" w:rsidRPr="002400CB" w:rsidRDefault="002400CB" w:rsidP="003D7593">
    <w:pPr>
      <w:pStyle w:val="Header"/>
      <w:tabs>
        <w:tab w:val="right" w:pos="9360"/>
      </w:tabs>
      <w:rPr>
        <w:sz w:val="20"/>
        <w:szCs w:val="20"/>
      </w:rPr>
    </w:pPr>
    <w:r w:rsidRPr="002400CB">
      <w:rPr>
        <w:sz w:val="20"/>
        <w:szCs w:val="20"/>
      </w:rPr>
      <w:t xml:space="preserve">Task 2: </w:t>
    </w:r>
    <w:r w:rsidR="003D7593" w:rsidRPr="002400CB">
      <w:rPr>
        <w:sz w:val="20"/>
        <w:szCs w:val="20"/>
      </w:rPr>
      <w:t>Instruction Commentary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D26EE"/>
    <w:multiLevelType w:val="hybridMultilevel"/>
    <w:tmpl w:val="7E20337A"/>
    <w:lvl w:ilvl="0" w:tplc="D7206F26">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D53872"/>
    <w:multiLevelType w:val="hybridMultilevel"/>
    <w:tmpl w:val="72385B5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967676">
    <w:abstractNumId w:val="13"/>
  </w:num>
  <w:num w:numId="2" w16cid:durableId="1519201119">
    <w:abstractNumId w:val="9"/>
  </w:num>
  <w:num w:numId="3" w16cid:durableId="1451315330">
    <w:abstractNumId w:val="15"/>
  </w:num>
  <w:num w:numId="4" w16cid:durableId="1376196802">
    <w:abstractNumId w:val="14"/>
  </w:num>
  <w:num w:numId="5" w16cid:durableId="227346780">
    <w:abstractNumId w:val="10"/>
  </w:num>
  <w:num w:numId="6" w16cid:durableId="2130973163">
    <w:abstractNumId w:val="12"/>
  </w:num>
  <w:num w:numId="7" w16cid:durableId="559482209">
    <w:abstractNumId w:val="8"/>
  </w:num>
  <w:num w:numId="8" w16cid:durableId="112287362">
    <w:abstractNumId w:val="7"/>
  </w:num>
  <w:num w:numId="9" w16cid:durableId="1637376492">
    <w:abstractNumId w:val="6"/>
  </w:num>
  <w:num w:numId="10" w16cid:durableId="1774934583">
    <w:abstractNumId w:val="5"/>
  </w:num>
  <w:num w:numId="11" w16cid:durableId="2074548254">
    <w:abstractNumId w:val="4"/>
  </w:num>
  <w:num w:numId="12" w16cid:durableId="1627270894">
    <w:abstractNumId w:val="3"/>
  </w:num>
  <w:num w:numId="13" w16cid:durableId="915436185">
    <w:abstractNumId w:val="2"/>
  </w:num>
  <w:num w:numId="14" w16cid:durableId="2112780633">
    <w:abstractNumId w:val="1"/>
  </w:num>
  <w:num w:numId="15" w16cid:durableId="610557076">
    <w:abstractNumId w:val="0"/>
  </w:num>
  <w:num w:numId="16" w16cid:durableId="1785415608">
    <w:abstractNumId w:val="11"/>
  </w:num>
  <w:num w:numId="17" w16cid:durableId="121831798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13FD4"/>
    <w:rsid w:val="0003450C"/>
    <w:rsid w:val="00042CA5"/>
    <w:rsid w:val="00047286"/>
    <w:rsid w:val="000664AE"/>
    <w:rsid w:val="00074DCE"/>
    <w:rsid w:val="00076B02"/>
    <w:rsid w:val="00077381"/>
    <w:rsid w:val="000B1ED8"/>
    <w:rsid w:val="000C6EE6"/>
    <w:rsid w:val="00100141"/>
    <w:rsid w:val="00113150"/>
    <w:rsid w:val="0012137E"/>
    <w:rsid w:val="00133BBA"/>
    <w:rsid w:val="00143B7E"/>
    <w:rsid w:val="001551D9"/>
    <w:rsid w:val="001700CB"/>
    <w:rsid w:val="001736FC"/>
    <w:rsid w:val="0017709D"/>
    <w:rsid w:val="00193C5F"/>
    <w:rsid w:val="001B3C24"/>
    <w:rsid w:val="001B4750"/>
    <w:rsid w:val="002111EA"/>
    <w:rsid w:val="00222B87"/>
    <w:rsid w:val="002400CB"/>
    <w:rsid w:val="00242EF9"/>
    <w:rsid w:val="00252147"/>
    <w:rsid w:val="002556B8"/>
    <w:rsid w:val="00257F2C"/>
    <w:rsid w:val="00261B11"/>
    <w:rsid w:val="0027511B"/>
    <w:rsid w:val="00276A7C"/>
    <w:rsid w:val="002A685E"/>
    <w:rsid w:val="002D1CB7"/>
    <w:rsid w:val="002E488D"/>
    <w:rsid w:val="002F6E85"/>
    <w:rsid w:val="0030326D"/>
    <w:rsid w:val="0030539B"/>
    <w:rsid w:val="00307F5E"/>
    <w:rsid w:val="00356C92"/>
    <w:rsid w:val="00360CF4"/>
    <w:rsid w:val="003854D6"/>
    <w:rsid w:val="00394AE6"/>
    <w:rsid w:val="003A1747"/>
    <w:rsid w:val="003C3ADB"/>
    <w:rsid w:val="003D7593"/>
    <w:rsid w:val="00452EEC"/>
    <w:rsid w:val="00455C8B"/>
    <w:rsid w:val="0045646F"/>
    <w:rsid w:val="0047086C"/>
    <w:rsid w:val="00471293"/>
    <w:rsid w:val="004725B8"/>
    <w:rsid w:val="00491348"/>
    <w:rsid w:val="004938CC"/>
    <w:rsid w:val="004B5086"/>
    <w:rsid w:val="004C0E4E"/>
    <w:rsid w:val="004E7EB8"/>
    <w:rsid w:val="00506DE9"/>
    <w:rsid w:val="005230D0"/>
    <w:rsid w:val="0057313F"/>
    <w:rsid w:val="005B1384"/>
    <w:rsid w:val="005B58A5"/>
    <w:rsid w:val="005D19E8"/>
    <w:rsid w:val="005E7282"/>
    <w:rsid w:val="005F168E"/>
    <w:rsid w:val="00607BD2"/>
    <w:rsid w:val="006153A2"/>
    <w:rsid w:val="00674AED"/>
    <w:rsid w:val="0069242A"/>
    <w:rsid w:val="00694B21"/>
    <w:rsid w:val="006B7A95"/>
    <w:rsid w:val="006C02A4"/>
    <w:rsid w:val="006C15C4"/>
    <w:rsid w:val="006D265D"/>
    <w:rsid w:val="00702D88"/>
    <w:rsid w:val="00703982"/>
    <w:rsid w:val="00725D96"/>
    <w:rsid w:val="007265BD"/>
    <w:rsid w:val="00754744"/>
    <w:rsid w:val="00774884"/>
    <w:rsid w:val="00795E4D"/>
    <w:rsid w:val="007E00B1"/>
    <w:rsid w:val="00816FD1"/>
    <w:rsid w:val="00837969"/>
    <w:rsid w:val="0087016C"/>
    <w:rsid w:val="00870189"/>
    <w:rsid w:val="00880B73"/>
    <w:rsid w:val="008813BB"/>
    <w:rsid w:val="008904E7"/>
    <w:rsid w:val="00893BC8"/>
    <w:rsid w:val="00896037"/>
    <w:rsid w:val="008C258B"/>
    <w:rsid w:val="008C532F"/>
    <w:rsid w:val="008C7246"/>
    <w:rsid w:val="008D20A2"/>
    <w:rsid w:val="008E7251"/>
    <w:rsid w:val="008F0A3F"/>
    <w:rsid w:val="00913AD1"/>
    <w:rsid w:val="009203BB"/>
    <w:rsid w:val="0093257B"/>
    <w:rsid w:val="0095465A"/>
    <w:rsid w:val="00955AF5"/>
    <w:rsid w:val="0098326F"/>
    <w:rsid w:val="00983B37"/>
    <w:rsid w:val="00983E46"/>
    <w:rsid w:val="009C55C2"/>
    <w:rsid w:val="009D0891"/>
    <w:rsid w:val="009E455F"/>
    <w:rsid w:val="009F7F75"/>
    <w:rsid w:val="00A41001"/>
    <w:rsid w:val="00A52117"/>
    <w:rsid w:val="00A5662C"/>
    <w:rsid w:val="00A615C7"/>
    <w:rsid w:val="00A64D30"/>
    <w:rsid w:val="00A6691A"/>
    <w:rsid w:val="00A73154"/>
    <w:rsid w:val="00AA0292"/>
    <w:rsid w:val="00AB13A5"/>
    <w:rsid w:val="00AB2364"/>
    <w:rsid w:val="00AC4362"/>
    <w:rsid w:val="00B00310"/>
    <w:rsid w:val="00B05B05"/>
    <w:rsid w:val="00B23207"/>
    <w:rsid w:val="00B3117A"/>
    <w:rsid w:val="00B51A11"/>
    <w:rsid w:val="00B550C6"/>
    <w:rsid w:val="00B661B8"/>
    <w:rsid w:val="00B95C72"/>
    <w:rsid w:val="00BD51C9"/>
    <w:rsid w:val="00C14575"/>
    <w:rsid w:val="00C41420"/>
    <w:rsid w:val="00C448C8"/>
    <w:rsid w:val="00C71C30"/>
    <w:rsid w:val="00C92AD4"/>
    <w:rsid w:val="00CB521A"/>
    <w:rsid w:val="00CC3911"/>
    <w:rsid w:val="00CE62DC"/>
    <w:rsid w:val="00D066A3"/>
    <w:rsid w:val="00D163C6"/>
    <w:rsid w:val="00D376F4"/>
    <w:rsid w:val="00D40CEB"/>
    <w:rsid w:val="00D5169E"/>
    <w:rsid w:val="00D61D41"/>
    <w:rsid w:val="00D713B5"/>
    <w:rsid w:val="00D750D9"/>
    <w:rsid w:val="00D856C3"/>
    <w:rsid w:val="00D91844"/>
    <w:rsid w:val="00D925CD"/>
    <w:rsid w:val="00D94A2C"/>
    <w:rsid w:val="00DA4B0B"/>
    <w:rsid w:val="00DB4284"/>
    <w:rsid w:val="00DE6CA6"/>
    <w:rsid w:val="00E44C72"/>
    <w:rsid w:val="00E472E3"/>
    <w:rsid w:val="00E7154F"/>
    <w:rsid w:val="00E7349C"/>
    <w:rsid w:val="00E75667"/>
    <w:rsid w:val="00E760FF"/>
    <w:rsid w:val="00E84C34"/>
    <w:rsid w:val="00E946C0"/>
    <w:rsid w:val="00EA481A"/>
    <w:rsid w:val="00EC3A3B"/>
    <w:rsid w:val="00EC4500"/>
    <w:rsid w:val="00ED00F5"/>
    <w:rsid w:val="00EE3B15"/>
    <w:rsid w:val="00EE637A"/>
    <w:rsid w:val="00EF2958"/>
    <w:rsid w:val="00F04122"/>
    <w:rsid w:val="00F53B63"/>
    <w:rsid w:val="00FA026B"/>
    <w:rsid w:val="00FA4CE2"/>
    <w:rsid w:val="00FA666F"/>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C7EC0"/>
  <w15:chartTrackingRefBased/>
  <w15:docId w15:val="{8D983D21-5D30-44E0-A317-CF445C1E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A73154"/>
    <w:pPr>
      <w:ind w:left="90"/>
      <w:jc w:val="center"/>
      <w:outlineLvl w:val="0"/>
    </w:pPr>
    <w:rPr>
      <w:b/>
      <w:color w:val="991D20"/>
      <w:sz w:val="28"/>
      <w:szCs w:val="28"/>
    </w:rPr>
  </w:style>
  <w:style w:type="paragraph" w:styleId="Heading2">
    <w:name w:val="heading 2"/>
    <w:basedOn w:val="TPAClistnumbered1"/>
    <w:next w:val="Normal"/>
    <w:link w:val="Heading2Char"/>
    <w:qFormat/>
    <w:rsid w:val="00A73154"/>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A73154"/>
    <w:rPr>
      <w:rFonts w:ascii="Arial" w:hAnsi="Arial"/>
      <w:b/>
      <w:color w:val="991D20"/>
      <w:sz w:val="28"/>
      <w:szCs w:val="28"/>
    </w:rPr>
  </w:style>
  <w:style w:type="character" w:customStyle="1" w:styleId="Heading2Char">
    <w:name w:val="Heading 2 Char"/>
    <w:link w:val="Heading2"/>
    <w:locked/>
    <w:rsid w:val="00A73154"/>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261B11"/>
    <w:rPr>
      <w:rFonts w:ascii="Arial" w:hAnsi="Arial"/>
      <w:sz w:val="22"/>
    </w:rPr>
  </w:style>
  <w:style w:type="paragraph" w:customStyle="1" w:styleId="TPACaddBOLD">
    <w:name w:val="TPACaddBOLD"/>
    <w:basedOn w:val="Normal"/>
    <w:link w:val="TPACaddBOLDChar"/>
    <w:rsid w:val="00D066A3"/>
    <w:pPr>
      <w:tabs>
        <w:tab w:val="left" w:pos="360"/>
        <w:tab w:val="left" w:pos="720"/>
        <w:tab w:val="left" w:pos="1080"/>
        <w:tab w:val="left" w:pos="1440"/>
        <w:tab w:val="left" w:pos="1800"/>
      </w:tabs>
      <w:ind w:left="0"/>
    </w:pPr>
    <w:rPr>
      <w:b/>
    </w:rPr>
  </w:style>
  <w:style w:type="character" w:customStyle="1" w:styleId="TPACaddBOLDChar">
    <w:name w:val="TPACaddBOLD Char"/>
    <w:link w:val="TPACaddBOLD"/>
    <w:rsid w:val="00D066A3"/>
    <w:rPr>
      <w:rFonts w:ascii="Arial" w:hAnsi="Arial"/>
      <w:b/>
      <w:sz w:val="22"/>
      <w:szCs w:val="19"/>
      <w:lang w:val="en-US" w:eastAsia="en-US" w:bidi="ar-SA"/>
    </w:rPr>
  </w:style>
  <w:style w:type="character" w:customStyle="1" w:styleId="TPAClistletteredChar">
    <w:name w:val="TPAC_list_lettered Char"/>
    <w:link w:val="TPAClistlettered"/>
    <w:rsid w:val="00D066A3"/>
    <w:rPr>
      <w:rFonts w:ascii="Arial" w:hAnsi="Arial"/>
      <w:sz w:val="22"/>
      <w:lang w:bidi="ar-SA"/>
    </w:rPr>
  </w:style>
  <w:style w:type="paragraph" w:customStyle="1" w:styleId="tpactextbody0">
    <w:name w:val="tpactextbody"/>
    <w:basedOn w:val="Normal"/>
    <w:rsid w:val="00DA4B0B"/>
    <w:pPr>
      <w:spacing w:before="100" w:beforeAutospacing="1" w:after="100" w:afterAutospacing="1" w:line="240" w:lineRule="auto"/>
      <w:ind w:left="0"/>
    </w:pPr>
    <w:rPr>
      <w:rFonts w:ascii="Times New Roman" w:eastAsia="Calibri" w:hAnsi="Times New Roman"/>
      <w:sz w:val="24"/>
      <w:szCs w:val="24"/>
    </w:rPr>
  </w:style>
  <w:style w:type="paragraph" w:customStyle="1" w:styleId="Heading2A">
    <w:name w:val="Heading 2A"/>
    <w:basedOn w:val="TPAClistnumbered1"/>
    <w:qFormat/>
    <w:rsid w:val="00A7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configuration xmlns:c="http://ns.axespdf.com/word/configuration">
  <c:group id="Styles">
    <c:group id="Heading 2A">
      <c:property id="RoleID" type="string">ParagraphHeading</c:property>
      <c:property id="Level" type="integer">2</c:property>
    </c:group>
  </c:group>
  <c:group id="Content"/>
  <c:group id="InitialView">
    <c:property id="MagnificationFactor" type="float">100</c:property>
  </c:group>
</c: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8E60F-2FCC-4A4E-8DF9-D60EB8A7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F23C-4D31-43D0-BB98-25ECC8DC3825}">
  <ds:schemaRefs>
    <ds:schemaRef ds:uri="http://schemas.openxmlformats.org/officeDocument/2006/bibliography"/>
  </ds:schemaRefs>
</ds:datastoreItem>
</file>

<file path=customXml/itemProps3.xml><?xml version="1.0" encoding="utf-8"?>
<ds:datastoreItem xmlns:ds="http://schemas.openxmlformats.org/officeDocument/2006/customXml" ds:itemID="{B250D0EB-6249-4BE0-8B2B-1E911DD3E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456F3-9BB9-43D1-9AAC-4512CD588E00}">
  <ds:schemaRefs>
    <ds:schemaRef ds:uri="http://ns.axespdf.com/word/configuration"/>
  </ds:schemaRefs>
</ds:datastoreItem>
</file>

<file path=customXml/itemProps5.xml><?xml version="1.0" encoding="utf-8"?>
<ds:datastoreItem xmlns:ds="http://schemas.openxmlformats.org/officeDocument/2006/customXml" ds:itemID="{46C74842-6652-4444-A69E-A2BB33FF3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Instruction Commentary Template</vt:lpstr>
    </vt:vector>
  </TitlesOfParts>
  <Company>ES, Pearson</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Commentary Template</dc:title>
  <dc:subject>Physical Education</dc:subject>
  <dc:creator>Bunny Hathaway</dc:creator>
  <cp:keywords/>
  <dc:description>6</dc:description>
  <cp:lastModifiedBy>Baillargeon,Jason P.(Student)</cp:lastModifiedBy>
  <cp:revision>2</cp:revision>
  <cp:lastPrinted>2012-09-27T14:24:00Z</cp:lastPrinted>
  <dcterms:created xsi:type="dcterms:W3CDTF">2025-05-15T06:42:00Z</dcterms:created>
  <dcterms:modified xsi:type="dcterms:W3CDTF">2025-05-15T06:42:00Z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